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p>
    <w:p>
      <w:pPr>
        <w:widowControl w:val="0"/>
        <w:adjustRightInd/>
        <w:snapToGrid/>
        <w:spacing w:line="720" w:lineRule="auto"/>
        <w:jc w:val="center"/>
        <w:rPr>
          <w:rFonts w:ascii="Calibri" w:hAnsi="Calibri" w:eastAsia="宋体" w:cs="Times New Roman"/>
          <w:b/>
          <w:snapToGrid w:val="0"/>
          <w:kern w:val="0"/>
          <w:sz w:val="48"/>
          <w:szCs w:val="48"/>
        </w:rPr>
      </w:pPr>
    </w:p>
    <w:p>
      <w:pPr>
        <w:widowControl w:val="0"/>
        <w:adjustRightInd/>
        <w:snapToGrid/>
        <w:spacing w:line="720" w:lineRule="auto"/>
        <w:jc w:val="center"/>
        <w:rPr>
          <w:rFonts w:ascii="Calibri" w:hAnsi="Calibri" w:eastAsia="宋体" w:cs="Times New Roman"/>
          <w:b/>
          <w:snapToGrid w:val="0"/>
          <w:kern w:val="0"/>
          <w:sz w:val="48"/>
          <w:szCs w:val="48"/>
        </w:rPr>
      </w:pPr>
      <w:r>
        <w:rPr>
          <w:rFonts w:ascii="Calibri" w:hAnsi="Calibri" w:eastAsia="宋体" w:cs="Times New Roman"/>
          <w:b/>
          <w:snapToGrid w:val="0"/>
          <w:kern w:val="0"/>
          <w:sz w:val="48"/>
          <w:szCs w:val="48"/>
        </w:rPr>
        <w:t>建设项目竣工环境保护</w:t>
      </w:r>
    </w:p>
    <w:p>
      <w:pPr>
        <w:widowControl w:val="0"/>
        <w:adjustRightInd/>
        <w:snapToGrid/>
        <w:spacing w:line="720" w:lineRule="auto"/>
        <w:jc w:val="center"/>
        <w:rPr>
          <w:rFonts w:ascii="Calibri" w:hAnsi="Calibri" w:eastAsia="宋体" w:cs="Times New Roman"/>
          <w:b/>
          <w:snapToGrid w:val="0"/>
          <w:kern w:val="0"/>
          <w:sz w:val="48"/>
          <w:szCs w:val="48"/>
        </w:rPr>
      </w:pPr>
      <w:r>
        <w:rPr>
          <w:rFonts w:ascii="Calibri" w:hAnsi="Calibri" w:eastAsia="宋体" w:cs="Times New Roman"/>
          <w:b/>
          <w:snapToGrid w:val="0"/>
          <w:kern w:val="0"/>
          <w:sz w:val="48"/>
          <w:szCs w:val="48"/>
        </w:rPr>
        <w:t>验收监测报告表</w:t>
      </w:r>
    </w:p>
    <w:p>
      <w:pPr>
        <w:pStyle w:val="11"/>
        <w:jc w:val="center"/>
        <w:rPr>
          <w:rFonts w:ascii="Times New Roman" w:hAnsi="Times New Roman" w:eastAsia="宋体"/>
          <w:sz w:val="21"/>
          <w:szCs w:val="21"/>
        </w:rPr>
      </w:pPr>
    </w:p>
    <w:p>
      <w:pPr>
        <w:pStyle w:val="11"/>
        <w:jc w:val="both"/>
        <w:rPr>
          <w:rFonts w:ascii="Times New Roman" w:hAnsi="Times New Roman" w:eastAsia="宋体"/>
          <w:sz w:val="32"/>
          <w:szCs w:val="32"/>
        </w:rPr>
      </w:pPr>
    </w:p>
    <w:p>
      <w:pPr>
        <w:pStyle w:val="11"/>
        <w:jc w:val="both"/>
        <w:rPr>
          <w:rFonts w:ascii="Times New Roman" w:hAnsi="Times New Roman" w:eastAsia="宋体"/>
          <w:sz w:val="32"/>
          <w:szCs w:val="32"/>
        </w:rPr>
      </w:pPr>
    </w:p>
    <w:p>
      <w:pPr>
        <w:pStyle w:val="11"/>
        <w:jc w:val="both"/>
        <w:rPr>
          <w:rFonts w:ascii="Times New Roman" w:hAnsi="Times New Roman" w:eastAsia="宋体"/>
          <w:sz w:val="32"/>
          <w:szCs w:val="32"/>
        </w:rPr>
      </w:pPr>
    </w:p>
    <w:p>
      <w:pPr>
        <w:pStyle w:val="11"/>
        <w:jc w:val="both"/>
        <w:rPr>
          <w:rFonts w:ascii="Times New Roman" w:hAnsi="Times New Roman" w:eastAsia="宋体"/>
          <w:sz w:val="32"/>
          <w:szCs w:val="32"/>
        </w:rPr>
      </w:pPr>
    </w:p>
    <w:p>
      <w:pPr>
        <w:spacing w:before="624" w:beforeLines="200" w:line="480" w:lineRule="auto"/>
        <w:jc w:val="center"/>
        <w:rPr>
          <w:rFonts w:ascii="Times New Roman" w:hAnsi="宋体" w:eastAsia="宋体"/>
          <w:b/>
          <w:bCs/>
          <w:sz w:val="32"/>
        </w:rPr>
      </w:pPr>
    </w:p>
    <w:p>
      <w:pPr>
        <w:spacing w:before="624" w:beforeLines="200" w:line="480" w:lineRule="auto"/>
        <w:ind w:firstLine="1285" w:firstLineChars="400"/>
        <w:jc w:val="both"/>
        <w:rPr>
          <w:rFonts w:hint="default" w:ascii="Times New Roman" w:hAnsi="Times New Roman" w:eastAsia="宋体"/>
          <w:b/>
          <w:bCs/>
          <w:sz w:val="28"/>
          <w:szCs w:val="28"/>
          <w:u w:val="single"/>
          <w:lang w:val="en-US" w:eastAsia="zh-CN"/>
        </w:rPr>
      </w:pPr>
      <w:r>
        <w:rPr>
          <w:rFonts w:ascii="Times New Roman" w:hAnsi="宋体" w:eastAsia="宋体"/>
          <w:b/>
          <w:bCs/>
          <w:sz w:val="32"/>
          <w:szCs w:val="22"/>
        </w:rPr>
        <w:t>项目名称</w:t>
      </w:r>
      <w:r>
        <w:rPr>
          <w:rFonts w:hint="eastAsia" w:ascii="Times New Roman" w:hAnsi="宋体" w:eastAsia="宋体"/>
          <w:sz w:val="28"/>
          <w:szCs w:val="28"/>
          <w:u w:val="thick"/>
        </w:rPr>
        <w:t xml:space="preserve"> </w:t>
      </w:r>
      <w:r>
        <w:rPr>
          <w:rFonts w:hint="eastAsia" w:ascii="Times New Roman" w:hAnsi="宋体"/>
          <w:b/>
          <w:bCs/>
          <w:sz w:val="28"/>
          <w:szCs w:val="28"/>
          <w:u w:val="thick"/>
          <w:lang w:val="en-US" w:eastAsia="zh-CN"/>
        </w:rPr>
        <w:t xml:space="preserve">年产 6500 万平方米防水卷材、20000 吨防水砂浆项目 </w:t>
      </w:r>
    </w:p>
    <w:p>
      <w:pPr>
        <w:pStyle w:val="11"/>
        <w:jc w:val="both"/>
        <w:rPr>
          <w:rFonts w:ascii="Times New Roman" w:hAnsi="Times New Roman" w:eastAsia="宋体"/>
        </w:rPr>
      </w:pPr>
    </w:p>
    <w:p>
      <w:pPr>
        <w:pStyle w:val="11"/>
        <w:rPr>
          <w:rFonts w:ascii="Times New Roman" w:hAnsi="Times New Roman" w:eastAsia="宋体"/>
        </w:rPr>
      </w:pPr>
    </w:p>
    <w:p>
      <w:pPr>
        <w:ind w:firstLine="1285" w:firstLineChars="400"/>
        <w:jc w:val="both"/>
        <w:rPr>
          <w:rFonts w:hint="default" w:ascii="Times New Roman" w:hAnsi="Times New Roman" w:eastAsia="宋体"/>
          <w:sz w:val="32"/>
          <w:szCs w:val="20"/>
          <w:u w:val="thick"/>
          <w:lang w:val="en-US" w:eastAsia="zh-CN"/>
        </w:rPr>
      </w:pPr>
      <w:r>
        <w:rPr>
          <w:rFonts w:ascii="Times New Roman" w:hAnsi="宋体" w:eastAsia="宋体"/>
          <w:b/>
          <w:bCs/>
          <w:sz w:val="32"/>
          <w:szCs w:val="22"/>
        </w:rPr>
        <w:t>建设单位</w:t>
      </w:r>
      <w:r>
        <w:rPr>
          <w:rFonts w:ascii="Times New Roman" w:hAnsi="Times New Roman" w:eastAsia="宋体"/>
          <w:sz w:val="28"/>
          <w:szCs w:val="18"/>
          <w:u w:val="thick"/>
        </w:rPr>
        <w:t xml:space="preserve">    </w:t>
      </w:r>
      <w:r>
        <w:rPr>
          <w:rFonts w:hint="eastAsia" w:ascii="Times New Roman" w:hAnsi="Times New Roman" w:eastAsia="宋体"/>
          <w:sz w:val="28"/>
          <w:szCs w:val="18"/>
          <w:u w:val="thick"/>
        </w:rPr>
        <w:t xml:space="preserve"> </w:t>
      </w:r>
      <w:r>
        <w:rPr>
          <w:rFonts w:hint="eastAsia" w:ascii="Times New Roman" w:hAnsi="Times New Roman"/>
          <w:sz w:val="28"/>
          <w:szCs w:val="18"/>
          <w:u w:val="thick"/>
          <w:lang w:val="en-US" w:eastAsia="zh-CN"/>
        </w:rPr>
        <w:t xml:space="preserve"> </w:t>
      </w:r>
      <w:r>
        <w:rPr>
          <w:rFonts w:hint="eastAsia" w:ascii="Times New Roman" w:hAnsi="Times New Roman"/>
          <w:b/>
          <w:bCs/>
          <w:sz w:val="28"/>
          <w:szCs w:val="18"/>
          <w:u w:val="thick"/>
          <w:lang w:val="en-US" w:eastAsia="zh-CN"/>
        </w:rPr>
        <w:t>中油佳汇新材料科技泰州有限公司</w:t>
      </w:r>
      <w:r>
        <w:rPr>
          <w:rFonts w:hint="eastAsia" w:ascii="Times New Roman" w:hAnsi="宋体"/>
          <w:sz w:val="32"/>
          <w:szCs w:val="32"/>
          <w:u w:val="thick"/>
          <w:lang w:val="en-US" w:eastAsia="zh-CN"/>
        </w:rPr>
        <w:t xml:space="preserve">   </w:t>
      </w:r>
    </w:p>
    <w:p>
      <w:pPr>
        <w:pStyle w:val="11"/>
        <w:rPr>
          <w:u w:val="thick"/>
        </w:rPr>
      </w:pPr>
    </w:p>
    <w:p>
      <w:pPr>
        <w:pStyle w:val="11"/>
      </w:pPr>
    </w:p>
    <w:p>
      <w:pPr>
        <w:pStyle w:val="11"/>
      </w:pPr>
    </w:p>
    <w:p>
      <w:pPr>
        <w:pStyle w:val="11"/>
        <w:rPr>
          <w:rFonts w:ascii="Times New Roman" w:hAnsi="Times New Roman" w:eastAsia="宋体"/>
          <w:bCs/>
          <w:szCs w:val="28"/>
        </w:rPr>
      </w:pPr>
    </w:p>
    <w:p>
      <w:pPr>
        <w:pStyle w:val="11"/>
        <w:rPr>
          <w:rFonts w:ascii="Times New Roman" w:hAnsi="Times New Roman" w:eastAsia="宋体"/>
          <w:bCs/>
          <w:szCs w:val="28"/>
        </w:rPr>
      </w:pPr>
    </w:p>
    <w:p>
      <w:pPr>
        <w:pStyle w:val="11"/>
        <w:rPr>
          <w:rFonts w:ascii="Times New Roman" w:hAnsi="Times New Roman" w:eastAsia="宋体"/>
          <w:bCs/>
          <w:szCs w:val="28"/>
        </w:rPr>
      </w:pPr>
    </w:p>
    <w:p>
      <w:pPr>
        <w:pStyle w:val="11"/>
        <w:rPr>
          <w:rFonts w:ascii="Times New Roman" w:hAnsi="Times New Roman" w:eastAsia="宋体"/>
          <w:bCs/>
          <w:szCs w:val="28"/>
        </w:rPr>
      </w:pPr>
    </w:p>
    <w:p>
      <w:pPr>
        <w:rPr>
          <w:rFonts w:ascii="Times New Roman" w:hAnsi="Times New Roman" w:eastAsia="宋体"/>
          <w:bCs/>
          <w:szCs w:val="28"/>
        </w:rPr>
      </w:pPr>
    </w:p>
    <w:p>
      <w:pPr>
        <w:pStyle w:val="23"/>
        <w:rPr>
          <w:rFonts w:ascii="Times New Roman" w:hAnsi="Times New Roman" w:eastAsia="宋体"/>
          <w:bCs/>
          <w:szCs w:val="28"/>
        </w:rPr>
      </w:pPr>
    </w:p>
    <w:p>
      <w:pPr>
        <w:pStyle w:val="24"/>
      </w:pPr>
    </w:p>
    <w:p>
      <w:pPr>
        <w:spacing w:line="0" w:lineRule="atLeast"/>
        <w:jc w:val="center"/>
        <w:rPr>
          <w:rFonts w:ascii="Times New Roman" w:hAnsi="宋体" w:eastAsia="宋体"/>
          <w:spacing w:val="40"/>
          <w:szCs w:val="28"/>
        </w:rPr>
      </w:pPr>
    </w:p>
    <w:p>
      <w:pPr>
        <w:widowControl w:val="0"/>
        <w:adjustRightInd/>
        <w:snapToGrid w:val="0"/>
        <w:spacing w:line="360" w:lineRule="auto"/>
        <w:jc w:val="center"/>
        <w:rPr>
          <w:rFonts w:ascii="Calibri" w:hAnsi="Calibri" w:eastAsia="宋体" w:cs="Times New Roman"/>
          <w:snapToGrid w:val="0"/>
          <w:kern w:val="0"/>
          <w:sz w:val="32"/>
          <w:szCs w:val="24"/>
        </w:rPr>
      </w:pPr>
      <w:r>
        <w:rPr>
          <w:rFonts w:ascii="Calibri" w:hAnsi="Calibri" w:eastAsia="宋体" w:cs="Times New Roman"/>
          <w:snapToGrid w:val="0"/>
          <w:kern w:val="0"/>
          <w:sz w:val="32"/>
          <w:szCs w:val="24"/>
        </w:rPr>
        <w:t>二</w:t>
      </w:r>
      <w:r>
        <w:rPr>
          <w:rFonts w:hint="eastAsia" w:ascii="Calibri" w:hAnsi="Calibri" w:eastAsia="宋体" w:cs="Times New Roman"/>
          <w:snapToGrid w:val="0"/>
          <w:kern w:val="0"/>
          <w:sz w:val="32"/>
          <w:szCs w:val="24"/>
        </w:rPr>
        <w:t>0二</w:t>
      </w:r>
      <w:r>
        <w:rPr>
          <w:rFonts w:hint="eastAsia" w:cs="Times New Roman"/>
          <w:snapToGrid w:val="0"/>
          <w:kern w:val="0"/>
          <w:sz w:val="32"/>
          <w:szCs w:val="24"/>
          <w:lang w:val="en-US" w:eastAsia="zh-CN"/>
        </w:rPr>
        <w:t>三</w:t>
      </w:r>
      <w:r>
        <w:rPr>
          <w:rFonts w:ascii="Calibri" w:hAnsi="Calibri" w:eastAsia="宋体" w:cs="Times New Roman"/>
          <w:snapToGrid w:val="0"/>
          <w:kern w:val="0"/>
          <w:sz w:val="32"/>
          <w:szCs w:val="24"/>
        </w:rPr>
        <w:t>年</w:t>
      </w:r>
      <w:r>
        <w:rPr>
          <w:rFonts w:hint="eastAsia" w:cs="Times New Roman"/>
          <w:snapToGrid w:val="0"/>
          <w:kern w:val="0"/>
          <w:sz w:val="32"/>
          <w:szCs w:val="24"/>
          <w:lang w:val="en-US" w:eastAsia="zh-CN"/>
        </w:rPr>
        <w:t>十二</w:t>
      </w:r>
      <w:r>
        <w:rPr>
          <w:rFonts w:ascii="Calibri" w:hAnsi="Calibri" w:eastAsia="宋体" w:cs="Times New Roman"/>
          <w:snapToGrid w:val="0"/>
          <w:kern w:val="0"/>
          <w:sz w:val="32"/>
          <w:szCs w:val="24"/>
        </w:rPr>
        <w:t>月</w:t>
      </w:r>
    </w:p>
    <w:p>
      <w:pPr>
        <w:spacing w:line="360" w:lineRule="auto"/>
        <w:ind w:firstLine="3092" w:firstLineChars="1100"/>
        <w:jc w:val="both"/>
        <w:rPr>
          <w:rFonts w:hint="default" w:ascii="Times New Roman" w:hAnsi="Times New Roman" w:cs="Times New Roman"/>
          <w:b/>
          <w:sz w:val="28"/>
          <w:szCs w:val="28"/>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default" w:ascii="Times New Roman" w:hAnsi="Times New Roman" w:eastAsia="宋体" w:cs="Times New Roman"/>
          <w:b/>
          <w:bCs/>
          <w:color w:val="auto"/>
          <w:sz w:val="30"/>
          <w:szCs w:val="30"/>
        </w:rPr>
      </w:pPr>
      <w:bookmarkStart w:id="0" w:name="_Toc6985"/>
      <w:bookmarkStart w:id="1" w:name="_Toc30380"/>
      <w:bookmarkStart w:id="2" w:name="_Toc29534"/>
      <w:bookmarkStart w:id="3" w:name="_Toc13930"/>
      <w:bookmarkStart w:id="4" w:name="_Toc2579"/>
      <w:r>
        <w:rPr>
          <w:rFonts w:hint="eastAsia" w:ascii="Times New Roman" w:hAnsi="Times New Roman" w:eastAsia="宋体" w:cs="Times New Roman"/>
          <w:b/>
          <w:bCs/>
          <w:color w:val="auto"/>
          <w:sz w:val="30"/>
          <w:szCs w:val="30"/>
        </w:rPr>
        <w:t>建设单位法人代表：             （签字）</w:t>
      </w:r>
    </w:p>
    <w:p>
      <w:pPr>
        <w:pStyle w:val="11"/>
        <w:spacing w:line="360" w:lineRule="auto"/>
        <w:jc w:val="both"/>
        <w:rPr>
          <w:rFonts w:ascii="宋体" w:hAnsi="宋体" w:eastAsia="宋体" w:cs="宋体"/>
          <w:b/>
          <w:bCs/>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r>
        <w:rPr>
          <w:rFonts w:hint="eastAsia" w:ascii="Times New Roman" w:hAnsi="Times New Roman" w:eastAsia="宋体" w:cs="Times New Roman"/>
          <w:b/>
          <w:bCs/>
          <w:color w:val="auto"/>
          <w:sz w:val="30"/>
          <w:szCs w:val="30"/>
        </w:rPr>
        <w:t>项 目 负 责 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ascii="Times New Roman" w:hAnsi="Times New Roman" w:eastAsia="宋体" w:cs="Times New Roman"/>
          <w:b/>
          <w:bCs/>
          <w:color w:val="auto"/>
          <w:sz w:val="30"/>
          <w:szCs w:val="30"/>
        </w:rPr>
      </w:pPr>
      <w:r>
        <w:rPr>
          <w:rFonts w:hint="eastAsia" w:ascii="Times New Roman" w:hAnsi="Times New Roman" w:eastAsia="宋体" w:cs="Times New Roman"/>
          <w:b/>
          <w:bCs/>
          <w:color w:val="auto"/>
          <w:sz w:val="30"/>
          <w:szCs w:val="30"/>
        </w:rPr>
        <w:t>报 告 编 写 人：</w:t>
      </w:r>
    </w:p>
    <w:p>
      <w:pPr>
        <w:pStyle w:val="11"/>
        <w:rPr>
          <w:rFonts w:ascii="宋体" w:hAnsi="宋体" w:eastAsia="宋体" w:cs="宋体"/>
          <w:b/>
          <w:bCs/>
          <w:kern w:val="2"/>
          <w:sz w:val="30"/>
          <w:szCs w:val="30"/>
        </w:rPr>
      </w:pPr>
    </w:p>
    <w:p>
      <w:pPr>
        <w:pStyle w:val="11"/>
        <w:rPr>
          <w:rFonts w:ascii="宋体" w:hAnsi="宋体" w:eastAsia="宋体" w:cs="宋体"/>
          <w:b/>
          <w:bCs/>
          <w:kern w:val="2"/>
          <w:sz w:val="30"/>
          <w:szCs w:val="30"/>
        </w:rPr>
      </w:pPr>
    </w:p>
    <w:p>
      <w:pPr>
        <w:pStyle w:val="11"/>
      </w:pPr>
    </w:p>
    <w:p>
      <w:pPr>
        <w:pStyle w:val="11"/>
      </w:pPr>
    </w:p>
    <w:p>
      <w:pPr>
        <w:pStyle w:val="11"/>
      </w:pPr>
    </w:p>
    <w:p>
      <w:pPr>
        <w:pStyle w:val="11"/>
      </w:pPr>
    </w:p>
    <w:p>
      <w:pPr>
        <w:pStyle w:val="11"/>
      </w:pPr>
    </w:p>
    <w:p>
      <w:pPr>
        <w:pStyle w:val="11"/>
      </w:pPr>
    </w:p>
    <w:p/>
    <w:p>
      <w:pPr>
        <w:pStyle w:val="11"/>
      </w:pPr>
    </w:p>
    <w:p/>
    <w:p>
      <w:pPr>
        <w:pStyle w:val="11"/>
      </w:pPr>
    </w:p>
    <w:p/>
    <w:p>
      <w:pPr>
        <w:pStyle w:val="11"/>
      </w:pPr>
    </w:p>
    <w:p/>
    <w:tbl>
      <w:tblPr>
        <w:tblStyle w:val="34"/>
        <w:tblpPr w:leftFromText="180" w:rightFromText="180" w:vertAnchor="text" w:horzAnchor="page" w:tblpXSpec="center" w:tblpY="358"/>
        <w:tblOverlap w:val="never"/>
        <w:tblW w:w="92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43"/>
        <w:gridCol w:w="46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6" w:hRule="exact"/>
          <w:jc w:val="center"/>
        </w:trPr>
        <w:tc>
          <w:tcPr>
            <w:tcW w:w="4643"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eastAsia" w:ascii="宋体" w:hAnsi="宋体" w:eastAsia="宋体" w:cs="宋体"/>
                <w:b/>
                <w:bCs/>
                <w:sz w:val="24"/>
                <w:szCs w:val="24"/>
                <w:lang w:val="en-US" w:eastAsia="zh-CN"/>
              </w:rPr>
            </w:pPr>
            <w:r>
              <w:rPr>
                <w:rFonts w:hint="eastAsia" w:ascii="宋体" w:hAnsi="宋体" w:eastAsia="宋体" w:cs="宋体"/>
                <w:b/>
                <w:sz w:val="24"/>
                <w:szCs w:val="24"/>
              </w:rPr>
              <w:t>建设单位：</w:t>
            </w:r>
            <w:r>
              <w:rPr>
                <w:rFonts w:hint="eastAsia" w:ascii="宋体" w:hAnsi="宋体" w:eastAsia="宋体" w:cs="宋体"/>
                <w:b w:val="0"/>
                <w:bCs/>
                <w:sz w:val="24"/>
                <w:szCs w:val="24"/>
                <w:lang w:eastAsia="zh-CN"/>
              </w:rPr>
              <w:t>中油佳汇新材料科技泰州有限公司</w:t>
            </w:r>
          </w:p>
        </w:tc>
        <w:tc>
          <w:tcPr>
            <w:tcW w:w="4616"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Cs w:val="28"/>
              </w:rPr>
            </w:pPr>
            <w:r>
              <w:rPr>
                <w:rFonts w:hint="eastAsia" w:ascii="宋体" w:hAnsi="宋体" w:eastAsia="宋体" w:cs="宋体"/>
                <w:b/>
                <w:bCs w:val="0"/>
                <w:sz w:val="24"/>
                <w:szCs w:val="24"/>
              </w:rPr>
              <w:t>编制单位</w:t>
            </w:r>
            <w:r>
              <w:rPr>
                <w:rFonts w:hint="eastAsia" w:ascii="宋体" w:hAnsi="宋体" w:eastAsia="宋体" w:cs="宋体"/>
                <w:bCs/>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exact"/>
          <w:jc w:val="center"/>
        </w:trPr>
        <w:tc>
          <w:tcPr>
            <w:tcW w:w="4643"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lang w:val="en-US" w:eastAsia="zh-CN"/>
              </w:rPr>
            </w:pPr>
            <w:r>
              <w:rPr>
                <w:rFonts w:hint="eastAsia" w:ascii="宋体" w:hAnsi="宋体" w:eastAsia="宋体" w:cs="宋体"/>
                <w:b/>
                <w:sz w:val="24"/>
                <w:szCs w:val="24"/>
              </w:rPr>
              <w:t>电话</w:t>
            </w:r>
            <w:r>
              <w:rPr>
                <w:rFonts w:hint="eastAsia" w:ascii="宋体" w:hAnsi="宋体" w:eastAsia="宋体" w:cs="宋体"/>
                <w:b/>
                <w:sz w:val="24"/>
                <w:szCs w:val="24"/>
                <w:lang w:eastAsia="zh-CN"/>
              </w:rPr>
              <w:t>：</w:t>
            </w:r>
            <w:r>
              <w:rPr>
                <w:rFonts w:hint="eastAsia"/>
                <w:sz w:val="24"/>
                <w:szCs w:val="24"/>
              </w:rPr>
              <w:t>18952616799</w:t>
            </w:r>
          </w:p>
        </w:tc>
        <w:tc>
          <w:tcPr>
            <w:tcW w:w="4616"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电话</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4643"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rPr>
            </w:pPr>
            <w:r>
              <w:rPr>
                <w:rFonts w:hint="eastAsia" w:ascii="宋体" w:hAnsi="宋体" w:eastAsia="宋体" w:cs="宋体"/>
                <w:b/>
                <w:sz w:val="24"/>
                <w:szCs w:val="24"/>
              </w:rPr>
              <w:t>传真</w:t>
            </w:r>
            <w:r>
              <w:rPr>
                <w:rFonts w:hint="eastAsia" w:ascii="宋体" w:hAnsi="宋体" w:eastAsia="宋体" w:cs="宋体"/>
                <w:b/>
                <w:sz w:val="24"/>
                <w:szCs w:val="24"/>
                <w:lang w:eastAsia="zh-CN"/>
              </w:rPr>
              <w:t>：</w:t>
            </w:r>
            <w:r>
              <w:rPr>
                <w:rFonts w:hint="eastAsia" w:ascii="宋体" w:hAnsi="宋体" w:eastAsia="宋体" w:cs="宋体"/>
                <w:bCs/>
                <w:sz w:val="24"/>
                <w:szCs w:val="24"/>
              </w:rPr>
              <w:t>---</w:t>
            </w:r>
          </w:p>
        </w:tc>
        <w:tc>
          <w:tcPr>
            <w:tcW w:w="4616"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传真</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exact"/>
          <w:jc w:val="center"/>
        </w:trPr>
        <w:tc>
          <w:tcPr>
            <w:tcW w:w="4643"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lang w:val="en-US" w:eastAsia="zh-CN"/>
              </w:rPr>
            </w:pPr>
            <w:r>
              <w:rPr>
                <w:rFonts w:hint="eastAsia" w:ascii="宋体" w:hAnsi="宋体" w:eastAsia="宋体" w:cs="宋体"/>
                <w:b/>
                <w:sz w:val="24"/>
                <w:szCs w:val="24"/>
              </w:rPr>
              <w:t>邮编</w:t>
            </w:r>
            <w:r>
              <w:rPr>
                <w:rFonts w:hint="eastAsia" w:ascii="宋体" w:hAnsi="宋体" w:eastAsia="宋体" w:cs="宋体"/>
                <w:b/>
                <w:sz w:val="24"/>
                <w:szCs w:val="24"/>
                <w:lang w:eastAsia="zh-CN"/>
              </w:rPr>
              <w:t>：</w:t>
            </w:r>
            <w:r>
              <w:rPr>
                <w:rFonts w:hint="eastAsia" w:ascii="宋体" w:hAnsi="宋体" w:eastAsia="宋体" w:cs="宋体"/>
                <w:bCs/>
                <w:sz w:val="24"/>
                <w:szCs w:val="24"/>
                <w:lang w:val="en-US" w:eastAsia="zh-CN"/>
              </w:rPr>
              <w:t>225200</w:t>
            </w:r>
          </w:p>
        </w:tc>
        <w:tc>
          <w:tcPr>
            <w:tcW w:w="4616"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val="0"/>
                <w:szCs w:val="28"/>
              </w:rPr>
            </w:pPr>
            <w:r>
              <w:rPr>
                <w:rFonts w:hint="eastAsia" w:ascii="宋体" w:hAnsi="宋体" w:eastAsia="宋体" w:cs="宋体"/>
                <w:b/>
                <w:bCs w:val="0"/>
                <w:sz w:val="24"/>
                <w:szCs w:val="24"/>
              </w:rPr>
              <w:t>邮编</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exact"/>
          <w:jc w:val="center"/>
        </w:trPr>
        <w:tc>
          <w:tcPr>
            <w:tcW w:w="4643"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 w:val="24"/>
                <w:szCs w:val="24"/>
                <w:lang w:val="en-US" w:eastAsia="zh-CN"/>
              </w:rPr>
            </w:pPr>
            <w:r>
              <w:rPr>
                <w:rFonts w:hint="eastAsia" w:ascii="宋体" w:hAnsi="宋体" w:eastAsia="宋体" w:cs="宋体"/>
                <w:b/>
                <w:sz w:val="24"/>
                <w:szCs w:val="24"/>
              </w:rPr>
              <w:t>地址</w:t>
            </w:r>
            <w:r>
              <w:rPr>
                <w:rFonts w:hint="eastAsia" w:ascii="宋体" w:hAnsi="宋体" w:eastAsia="宋体" w:cs="宋体"/>
                <w:b/>
                <w:sz w:val="24"/>
                <w:szCs w:val="24"/>
                <w:lang w:eastAsia="zh-CN"/>
              </w:rPr>
              <w:t>：</w:t>
            </w:r>
            <w:r>
              <w:rPr>
                <w:rFonts w:hint="eastAsia" w:ascii="宋体" w:hAnsi="宋体" w:eastAsia="宋体" w:cs="宋体"/>
                <w:bCs/>
                <w:sz w:val="24"/>
                <w:szCs w:val="24"/>
                <w:lang w:val="en-US" w:eastAsia="zh-CN"/>
              </w:rPr>
              <w:t>泰州市医药高新区滨江工业园区润河路 16 号</w:t>
            </w:r>
          </w:p>
        </w:tc>
        <w:tc>
          <w:tcPr>
            <w:tcW w:w="4616" w:type="dxa"/>
            <w:noWrap w:val="0"/>
            <w:vAlign w:val="top"/>
          </w:tcPr>
          <w:p>
            <w:pPr>
              <w:pStyle w:val="11"/>
              <w:keepNext w:val="0"/>
              <w:keepLines w:val="0"/>
              <w:widowControl w:val="0"/>
              <w:suppressLineNumbers w:val="0"/>
              <w:snapToGrid/>
              <w:spacing w:before="0" w:beforeAutospacing="0" w:after="0" w:afterAutospacing="0" w:line="360" w:lineRule="auto"/>
              <w:ind w:left="0" w:right="0"/>
              <w:jc w:val="both"/>
              <w:rPr>
                <w:rFonts w:hint="default" w:ascii="宋体" w:hAnsi="宋体" w:eastAsia="宋体" w:cs="宋体"/>
                <w:b/>
                <w:bCs/>
                <w:szCs w:val="28"/>
              </w:rPr>
            </w:pPr>
            <w:r>
              <w:rPr>
                <w:rFonts w:hint="eastAsia" w:ascii="宋体" w:hAnsi="宋体" w:eastAsia="宋体" w:cs="宋体"/>
                <w:b/>
                <w:sz w:val="24"/>
                <w:szCs w:val="24"/>
              </w:rPr>
              <w:t>地址</w:t>
            </w:r>
            <w:r>
              <w:rPr>
                <w:rFonts w:hint="eastAsia" w:ascii="宋体" w:hAnsi="宋体" w:eastAsia="宋体" w:cs="宋体"/>
                <w:b/>
                <w:sz w:val="24"/>
                <w:szCs w:val="24"/>
                <w:lang w:eastAsia="zh-CN"/>
              </w:rPr>
              <w:t>：</w:t>
            </w:r>
            <w:r>
              <w:rPr>
                <w:rFonts w:hint="eastAsia" w:ascii="宋体" w:hAnsi="宋体" w:eastAsia="宋体" w:cs="宋体"/>
                <w:bCs/>
                <w:sz w:val="24"/>
                <w:szCs w:val="24"/>
              </w:rPr>
              <w:t xml:space="preserve"> </w:t>
            </w:r>
          </w:p>
        </w:tc>
      </w:tr>
    </w:tbl>
    <w:p>
      <w:pPr>
        <w:spacing w:line="360" w:lineRule="auto"/>
        <w:rPr>
          <w:rFonts w:ascii="Times New Roman" w:hAnsi="Times New Roman" w:eastAsia="宋体"/>
          <w:b/>
          <w:color w:val="000000"/>
          <w:sz w:val="21"/>
          <w:szCs w:val="21"/>
        </w:rPr>
      </w:pPr>
    </w:p>
    <w:p>
      <w:pPr>
        <w:pStyle w:val="11"/>
      </w:pPr>
    </w:p>
    <w:p>
      <w:pPr>
        <w:pStyle w:val="11"/>
        <w:rPr>
          <w:rFonts w:ascii="Times New Roman" w:hAnsi="Times New Roman" w:eastAsia="宋体"/>
          <w:b/>
          <w:color w:val="000000"/>
          <w:sz w:val="21"/>
          <w:szCs w:val="21"/>
        </w:rPr>
      </w:pPr>
    </w:p>
    <w:p>
      <w:pPr>
        <w:pStyle w:val="4"/>
        <w:spacing w:line="360" w:lineRule="auto"/>
        <w:jc w:val="both"/>
        <w:rPr>
          <w:rFonts w:hint="default" w:ascii="Times New Roman" w:hAnsi="Times New Roman" w:cs="Times New Roman"/>
          <w:b/>
          <w:sz w:val="24"/>
          <w:szCs w:val="24"/>
        </w:rPr>
        <w:sectPr>
          <w:headerReference r:id="rId3" w:type="default"/>
          <w:footerReference r:id="rId4" w:type="default"/>
          <w:pgSz w:w="11850" w:h="16783"/>
          <w:pgMar w:top="1440" w:right="1236" w:bottom="1440" w:left="1236"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pStyle w:val="4"/>
        <w:spacing w:line="360" w:lineRule="auto"/>
        <w:jc w:val="both"/>
        <w:rPr>
          <w:rFonts w:hint="default" w:ascii="Times New Roman" w:hAnsi="Times New Roman" w:cs="Times New Roman"/>
          <w:b/>
          <w:sz w:val="24"/>
          <w:szCs w:val="24"/>
        </w:rPr>
      </w:pPr>
      <w:r>
        <w:rPr>
          <w:rFonts w:hint="default" w:ascii="Times New Roman" w:hAnsi="Times New Roman" w:cs="Times New Roman"/>
          <w:b/>
          <w:sz w:val="24"/>
          <w:szCs w:val="24"/>
        </w:rPr>
        <w:t>表一</w:t>
      </w:r>
    </w:p>
    <w:tbl>
      <w:tblPr>
        <w:tblStyle w:val="33"/>
        <w:tblW w:w="983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80"/>
        <w:gridCol w:w="2361"/>
        <w:gridCol w:w="2225"/>
        <w:gridCol w:w="1281"/>
        <w:gridCol w:w="880"/>
        <w:gridCol w:w="13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建设项目名称</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年产6500万平方米防水卷材、20000吨防水砂浆项目（一期）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建设单位名称</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中油佳汇新材料科技泰州有限公司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建设项目性质</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新建</w:t>
            </w:r>
            <w:r>
              <w:rPr>
                <w:rFonts w:hint="eastAsia" w:ascii="Times New Roman" w:hAnsi="Times New Roman" w:cs="Times New Roman"/>
                <w:sz w:val="24"/>
                <w:szCs w:val="24"/>
                <w:lang w:val="en-US" w:eastAsia="zh-CN"/>
              </w:rPr>
              <w:sym w:font="Wingdings 2" w:char="0052"/>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lang w:val="en-US" w:eastAsia="zh-CN"/>
              </w:rPr>
              <w:t>扩建</w:t>
            </w:r>
            <w:r>
              <w:rPr>
                <w:rFonts w:hint="eastAsia" w:ascii="Times New Roman" w:hAnsi="Times New Roman" w:eastAsia="宋体" w:cs="Times New Roman"/>
                <w:sz w:val="24"/>
                <w:szCs w:val="24"/>
                <w:lang w:val="en-US" w:eastAsia="zh-CN"/>
              </w:rPr>
              <w:sym w:font="Wingdings 2" w:char="00A3"/>
            </w:r>
            <w:r>
              <w:rPr>
                <w:rFonts w:hint="default" w:ascii="Times New Roman" w:hAnsi="Times New Roman" w:eastAsia="宋体" w:cs="Times New Roman"/>
                <w:sz w:val="24"/>
                <w:szCs w:val="24"/>
                <w:lang w:val="en-US" w:eastAsia="zh-CN"/>
              </w:rPr>
              <w:t xml:space="preserve">    技改</w:t>
            </w:r>
            <w:r>
              <w:rPr>
                <w:rFonts w:hint="eastAsia" w:ascii="Times New Roman" w:hAnsi="Times New Roman" w:eastAsia="宋体" w:cs="Times New Roman"/>
                <w:sz w:val="24"/>
                <w:szCs w:val="24"/>
                <w:lang w:val="en-US" w:eastAsia="zh-CN"/>
              </w:rPr>
              <w:sym w:font="Wingdings 2" w:char="00A3"/>
            </w:r>
            <w:r>
              <w:rPr>
                <w:rFonts w:hint="default" w:ascii="Times New Roman" w:hAnsi="Times New Roman" w:eastAsia="宋体" w:cs="Times New Roman"/>
                <w:sz w:val="24"/>
                <w:szCs w:val="24"/>
                <w:lang w:val="en-US" w:eastAsia="zh-CN"/>
              </w:rPr>
              <w:t xml:space="preserve">    迁建</w:t>
            </w:r>
            <w:r>
              <w:rPr>
                <w:rFonts w:hint="eastAsia" w:ascii="Times New Roman" w:hAnsi="Times New Roman" w:eastAsia="宋体" w:cs="Times New Roman"/>
                <w:sz w:val="24"/>
                <w:szCs w:val="24"/>
                <w:lang w:val="en-US" w:eastAsia="zh-CN"/>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建设地点</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泰州市医药高新区滨江工业园区润河路16号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主要产品名称</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防水卷材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设计生产能力</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6500万平方米防水卷材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实际生产能力</w:t>
            </w:r>
          </w:p>
        </w:tc>
        <w:tc>
          <w:tcPr>
            <w:tcW w:w="8054"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6500万平方米防水卷材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9" w:hRule="exac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建设项目</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环评时间</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2022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highlight w:val="yellow"/>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开工时间</w:t>
            </w:r>
          </w:p>
        </w:tc>
        <w:tc>
          <w:tcPr>
            <w:tcW w:w="3468"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highlight w:val="yellow"/>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2022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9</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9" w:hRule="exact"/>
        </w:trPr>
        <w:tc>
          <w:tcPr>
            <w:tcW w:w="178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调试时间</w:t>
            </w:r>
          </w:p>
        </w:tc>
        <w:tc>
          <w:tcPr>
            <w:tcW w:w="2361"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w:t>
            </w:r>
            <w:r>
              <w:rPr>
                <w:rFonts w:hint="eastAsia" w:ascii="Times New Roman" w:hAnsi="Times New Roman" w:cs="Times New Roman"/>
                <w:color w:val="000000" w:themeColor="text1"/>
                <w:sz w:val="24"/>
                <w:szCs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8</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月</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验收现场监测</w:t>
            </w:r>
          </w:p>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时间</w:t>
            </w:r>
          </w:p>
        </w:tc>
        <w:tc>
          <w:tcPr>
            <w:tcW w:w="3468"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2023.09.06</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2023.09.07；2023.09.14</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2023.09.15；2023.11.08</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2023.11.09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环评报告</w:t>
            </w:r>
            <w:r>
              <w:rPr>
                <w:rFonts w:hint="default" w:ascii="Times New Roman" w:hAnsi="Times New Roman" w:eastAsia="宋体" w:cs="Times New Roman"/>
                <w:color w:val="000000" w:themeColor="text1"/>
                <w:sz w:val="24"/>
                <w:szCs w:val="24"/>
                <w:lang w:eastAsia="zh-CN"/>
                <w14:textFill>
                  <w14:solidFill>
                    <w14:schemeClr w14:val="tx1"/>
                  </w14:solidFill>
                </w14:textFill>
              </w:rPr>
              <w:t>表</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审批部门</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泰州医药高新区（高港区）行政审批局</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环评报告</w:t>
            </w:r>
            <w:r>
              <w:rPr>
                <w:rFonts w:hint="default" w:ascii="Times New Roman" w:hAnsi="Times New Roman" w:eastAsia="宋体" w:cs="Times New Roman"/>
                <w:color w:val="000000" w:themeColor="text1"/>
                <w:sz w:val="24"/>
                <w:szCs w:val="24"/>
                <w:lang w:eastAsia="zh-CN"/>
                <w14:textFill>
                  <w14:solidFill>
                    <w14:schemeClr w14:val="tx1"/>
                  </w14:solidFill>
                </w14:textFill>
              </w:rPr>
              <w:t>表</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编制单位</w:t>
            </w:r>
          </w:p>
        </w:tc>
        <w:tc>
          <w:tcPr>
            <w:tcW w:w="3468"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宋体" w:hAnsi="宋体" w:cs="宋体"/>
                <w:color w:val="000000" w:themeColor="text1"/>
                <w:kern w:val="0"/>
                <w:sz w:val="24"/>
                <w:szCs w:val="24"/>
                <w:lang w:val="en-US" w:eastAsia="zh-CN" w:bidi="ar"/>
                <w14:textFill>
                  <w14:solidFill>
                    <w14:schemeClr w14:val="tx1"/>
                  </w14:solidFill>
                </w14:textFill>
              </w:rPr>
              <w:t>江苏易测环境科技有限公司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设计单位</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施工单位</w:t>
            </w:r>
          </w:p>
        </w:tc>
        <w:tc>
          <w:tcPr>
            <w:tcW w:w="3468"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投资总概算</w:t>
            </w:r>
          </w:p>
        </w:tc>
        <w:tc>
          <w:tcPr>
            <w:tcW w:w="236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50000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222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环保投资总概算</w:t>
            </w:r>
          </w:p>
        </w:tc>
        <w:tc>
          <w:tcPr>
            <w:tcW w:w="128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w:t>
            </w:r>
            <w:r>
              <w:rPr>
                <w:rFonts w:hint="eastAsia" w:ascii="Times New Roman" w:hAnsi="Times New Roman" w:cs="Times New Roman"/>
                <w:color w:val="000000" w:themeColor="text1"/>
                <w:sz w:val="24"/>
                <w:szCs w:val="24"/>
                <w:lang w:val="en-US" w:eastAsia="zh-CN"/>
                <w14:textFill>
                  <w14:solidFill>
                    <w14:schemeClr w14:val="tx1"/>
                  </w14:solidFill>
                </w14:textFill>
              </w:rPr>
              <w:t>6</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8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比例</w:t>
            </w:r>
          </w:p>
        </w:tc>
        <w:tc>
          <w:tcPr>
            <w:tcW w:w="130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1.12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实际总投资</w:t>
            </w:r>
          </w:p>
        </w:tc>
        <w:tc>
          <w:tcPr>
            <w:tcW w:w="236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45000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2225"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环保投资总概算</w:t>
            </w:r>
          </w:p>
        </w:tc>
        <w:tc>
          <w:tcPr>
            <w:tcW w:w="128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500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万元</w:t>
            </w:r>
          </w:p>
        </w:tc>
        <w:tc>
          <w:tcPr>
            <w:tcW w:w="8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比例</w:t>
            </w:r>
          </w:p>
        </w:tc>
        <w:tc>
          <w:tcPr>
            <w:tcW w:w="130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1.12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13" w:hRule="atLeast"/>
        </w:trPr>
        <w:tc>
          <w:tcPr>
            <w:tcW w:w="178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验收</w:t>
            </w:r>
            <w:r>
              <w:rPr>
                <w:rFonts w:hint="default" w:ascii="Times New Roman" w:hAnsi="Times New Roman" w:eastAsia="宋体" w:cs="Times New Roman"/>
                <w:b/>
                <w:sz w:val="24"/>
                <w:szCs w:val="24"/>
                <w:lang w:eastAsia="zh-CN"/>
              </w:rPr>
              <w:t>监</w:t>
            </w:r>
            <w:r>
              <w:rPr>
                <w:rFonts w:hint="default" w:ascii="Times New Roman" w:hAnsi="Times New Roman" w:eastAsia="宋体" w:cs="Times New Roman"/>
                <w:b/>
                <w:sz w:val="24"/>
                <w:szCs w:val="24"/>
              </w:rPr>
              <w:t>测依据</w:t>
            </w:r>
          </w:p>
        </w:tc>
        <w:tc>
          <w:tcPr>
            <w:tcW w:w="8054" w:type="dxa"/>
            <w:gridSpan w:val="5"/>
            <w:noWrap w:val="0"/>
            <w:vAlign w:val="center"/>
          </w:tcPr>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default" w:ascii="Times New Roman" w:hAnsi="Times New Roman" w:cs="Times New Roman"/>
                <w:kern w:val="0"/>
                <w:sz w:val="24"/>
                <w:szCs w:val="24"/>
              </w:rPr>
              <w:t>中华人民共和国国务院682号令《国务院关于修改〈建设项目环境保护管理条例〉的决定》，2017年7月16日</w:t>
            </w:r>
            <w:r>
              <w:rPr>
                <w:rFonts w:hint="default" w:ascii="Times New Roman" w:hAnsi="Times New Roman" w:eastAsia="宋体" w:cs="Times New Roman"/>
                <w:sz w:val="24"/>
                <w:szCs w:val="24"/>
              </w:rPr>
              <w:t>；</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cs="Times New Roman"/>
                <w:sz w:val="24"/>
                <w:szCs w:val="24"/>
                <w:lang w:eastAsia="zh-CN"/>
              </w:rPr>
              <w:t>《建设项目竣工环境保护验收暂行办法》国环规环评[2017]4号；</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《关于规范建设单位自主开展建设项目竣工环境保护验收的通知（征求意见稿）》（环办环评函[2017]1235号）</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 xml:space="preserve">《关于转发国家环保总局〈关于建设项目环境保护设施竣工验收监测管理有关问题的通知〉的通知》（苏环控[2000]48号）； </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江苏省排污口设置及规范化整治管理办法</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苏环</w:t>
            </w:r>
            <w:r>
              <w:rPr>
                <w:rFonts w:hint="default" w:ascii="Times New Roman" w:hAnsi="Times New Roman" w:cs="Times New Roman"/>
                <w:sz w:val="24"/>
                <w:szCs w:val="24"/>
                <w:lang w:eastAsia="zh-CN"/>
              </w:rPr>
              <w:t>控</w:t>
            </w:r>
            <w:r>
              <w:rPr>
                <w:rFonts w:hint="default" w:ascii="Times New Roman" w:hAnsi="Times New Roman" w:eastAsia="宋体" w:cs="Times New Roman"/>
                <w:sz w:val="24"/>
                <w:szCs w:val="24"/>
              </w:rPr>
              <w:t>[</w:t>
            </w:r>
            <w:r>
              <w:rPr>
                <w:rFonts w:hint="default" w:ascii="Times New Roman" w:hAnsi="Times New Roman" w:cs="Times New Roman"/>
                <w:sz w:val="24"/>
                <w:szCs w:val="24"/>
                <w:lang w:val="en-US" w:eastAsia="zh-CN"/>
              </w:rPr>
              <w:t>1997</w:t>
            </w:r>
            <w:r>
              <w:rPr>
                <w:rFonts w:hint="default" w:ascii="Times New Roman" w:hAnsi="Times New Roman" w:eastAsia="宋体" w:cs="Times New Roman"/>
                <w:sz w:val="24"/>
                <w:szCs w:val="24"/>
              </w:rPr>
              <w:t>]</w:t>
            </w:r>
            <w:r>
              <w:rPr>
                <w:rFonts w:hint="default" w:ascii="Times New Roman" w:hAnsi="Times New Roman" w:cs="Times New Roman"/>
                <w:sz w:val="24"/>
                <w:szCs w:val="24"/>
                <w:lang w:val="en-US" w:eastAsia="zh-CN"/>
              </w:rPr>
              <w:t>1</w:t>
            </w:r>
            <w:r>
              <w:rPr>
                <w:rFonts w:hint="default" w:ascii="Times New Roman" w:hAnsi="Times New Roman" w:eastAsia="宋体" w:cs="Times New Roman"/>
                <w:sz w:val="24"/>
                <w:szCs w:val="24"/>
              </w:rPr>
              <w:t>2</w:t>
            </w:r>
            <w:r>
              <w:rPr>
                <w:rFonts w:hint="default" w:ascii="Times New Roman" w:hAnsi="Times New Roman" w:cs="Times New Roman"/>
                <w:sz w:val="24"/>
                <w:szCs w:val="24"/>
                <w:lang w:val="en-US" w:eastAsia="zh-CN"/>
              </w:rPr>
              <w:t>2</w:t>
            </w:r>
            <w:r>
              <w:rPr>
                <w:rFonts w:hint="default" w:ascii="Times New Roman" w:hAnsi="Times New Roman" w:eastAsia="宋体" w:cs="Times New Roman"/>
                <w:sz w:val="24"/>
                <w:szCs w:val="24"/>
              </w:rPr>
              <w:t>号</w:t>
            </w:r>
            <w:r>
              <w:rPr>
                <w:rFonts w:hint="default" w:ascii="Times New Roman" w:hAnsi="Times New Roman" w:cs="Times New Roman"/>
                <w:sz w:val="24"/>
                <w:szCs w:val="24"/>
                <w:lang w:eastAsia="zh-CN"/>
              </w:rPr>
              <w:t>文）</w:t>
            </w:r>
            <w:r>
              <w:rPr>
                <w:rFonts w:hint="default" w:ascii="Times New Roman" w:hAnsi="Times New Roman" w:eastAsia="宋体" w:cs="Times New Roman"/>
                <w:sz w:val="24"/>
                <w:szCs w:val="24"/>
              </w:rPr>
              <w:t>；</w:t>
            </w:r>
          </w:p>
          <w:p>
            <w:pPr>
              <w:keepNext w:val="0"/>
              <w:keepLines w:val="0"/>
              <w:widowControl/>
              <w:numPr>
                <w:ilvl w:val="0"/>
                <w:numId w:val="1"/>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cs="Times New Roman"/>
                <w:sz w:val="24"/>
                <w:szCs w:val="24"/>
                <w:lang w:eastAsia="zh-CN"/>
              </w:rPr>
              <w:t>《建设项目竣工环境保护验收技术指南</w:t>
            </w:r>
            <w:r>
              <w:rPr>
                <w:rFonts w:hint="default" w:ascii="Times New Roman" w:hAnsi="Times New Roman" w:cs="Times New Roman"/>
                <w:sz w:val="24"/>
                <w:szCs w:val="24"/>
                <w:lang w:val="en-US" w:eastAsia="zh-CN"/>
              </w:rPr>
              <w:t xml:space="preserve"> 污染影响类</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生态环境部公告</w:t>
            </w:r>
            <w:r>
              <w:rPr>
                <w:rFonts w:hint="default" w:ascii="Times New Roman" w:hAnsi="Times New Roman" w:cs="Times New Roman"/>
                <w:sz w:val="24"/>
                <w:szCs w:val="24"/>
                <w:lang w:val="en-US" w:eastAsia="zh-CN"/>
              </w:rPr>
              <w:t>2018年第9号，2018年5月15日</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w:t>
            </w:r>
          </w:p>
          <w:p>
            <w:pPr>
              <w:keepNext w:val="0"/>
              <w:keepLines w:val="0"/>
              <w:widowControl/>
              <w:suppressLineNumbers w:val="0"/>
              <w:spacing w:before="0" w:beforeAutospacing="0" w:after="0" w:afterAutospacing="0" w:line="360" w:lineRule="auto"/>
              <w:ind w:left="0" w:right="0"/>
              <w:jc w:val="left"/>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7</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《关于建设项目竣工环境保护验收有关事项的通知》苏环办[2018]34号（2018年1月26日）</w:t>
            </w:r>
            <w:r>
              <w:rPr>
                <w:rFonts w:hint="default" w:ascii="Times New Roman" w:hAnsi="Times New Roman" w:eastAsia="宋体" w:cs="Times New Roman"/>
                <w:sz w:val="24"/>
                <w:szCs w:val="24"/>
              </w:rPr>
              <w:t>；</w:t>
            </w:r>
          </w:p>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8</w:t>
            </w:r>
            <w:r>
              <w:rPr>
                <w:rFonts w:hint="eastAsia" w:ascii="Times New Roman" w:hAnsi="Times New Roman" w:cs="Times New Roman"/>
                <w:sz w:val="24"/>
                <w:szCs w:val="24"/>
                <w:lang w:eastAsia="zh-CN"/>
              </w:rPr>
              <w:t>）</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关于进一步优化建设项目竣工环境保护验收监测（调查）相关工作的通知</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（苏环规[</w:t>
            </w:r>
            <w:r>
              <w:rPr>
                <w:rFonts w:hint="default" w:ascii="Times New Roman" w:hAnsi="Times New Roman" w:cs="Times New Roman"/>
                <w:sz w:val="24"/>
                <w:szCs w:val="24"/>
                <w:lang w:val="en-US" w:eastAsia="zh-CN"/>
              </w:rPr>
              <w:t>2015</w:t>
            </w:r>
            <w:r>
              <w:rPr>
                <w:rFonts w:hint="default" w:ascii="Times New Roman" w:hAnsi="Times New Roman" w:eastAsia="宋体" w:cs="Times New Roman"/>
                <w:sz w:val="24"/>
                <w:szCs w:val="24"/>
              </w:rPr>
              <w:t>]3号）；</w:t>
            </w:r>
          </w:p>
          <w:p>
            <w:pPr>
              <w:keepNext w:val="0"/>
              <w:keepLines w:val="0"/>
              <w:widowControl/>
              <w:numPr>
                <w:ilvl w:val="0"/>
                <w:numId w:val="0"/>
              </w:numPr>
              <w:suppressLineNumbers w:val="0"/>
              <w:spacing w:before="0" w:beforeAutospacing="0" w:after="0" w:afterAutospacing="0" w:line="360" w:lineRule="auto"/>
              <w:ind w:left="0" w:right="0"/>
              <w:jc w:val="left"/>
              <w:rPr>
                <w:rFonts w:hint="default" w:ascii="Times New Roman" w:hAnsi="Times New Roman" w:eastAsia="宋体"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9</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lang w:val="en-US" w:eastAsia="zh-CN"/>
              </w:rPr>
              <w:t>关于印发《污染影响类建设项目重大变动清单（试行）</w:t>
            </w:r>
            <w:r>
              <w:rPr>
                <w:rFonts w:hint="default" w:ascii="Times New Roman" w:hAnsi="Times New Roman" w:eastAsia="宋体" w:cs="Times New Roman"/>
                <w:sz w:val="24"/>
                <w:szCs w:val="24"/>
              </w:rPr>
              <w:t>》（环办环评函〔2020〕688号）；</w:t>
            </w:r>
          </w:p>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color w:val="auto"/>
                <w:sz w:val="24"/>
                <w:szCs w:val="24"/>
                <w:shd w:val="clear" w:color="auto" w:fill="auto"/>
              </w:rPr>
            </w:pPr>
            <w:r>
              <w:rPr>
                <w:rFonts w:hint="default" w:ascii="Times New Roman" w:hAnsi="Times New Roman" w:eastAsia="宋体" w:cs="Times New Roman"/>
                <w:color w:val="auto"/>
                <w:sz w:val="24"/>
                <w:szCs w:val="24"/>
                <w:shd w:val="clear" w:color="auto" w:fill="auto"/>
              </w:rPr>
              <w:t>（</w:t>
            </w:r>
            <w:r>
              <w:rPr>
                <w:rFonts w:hint="eastAsia" w:ascii="Times New Roman" w:hAnsi="Times New Roman" w:eastAsia="宋体" w:cs="Times New Roman"/>
                <w:color w:val="auto"/>
                <w:sz w:val="24"/>
                <w:szCs w:val="24"/>
                <w:shd w:val="clear" w:color="auto" w:fill="auto"/>
                <w:lang w:val="en-US" w:eastAsia="zh-CN"/>
              </w:rPr>
              <w:t>1</w:t>
            </w:r>
            <w:r>
              <w:rPr>
                <w:rFonts w:hint="eastAsia" w:ascii="Times New Roman" w:hAnsi="Times New Roman" w:cs="Times New Roman"/>
                <w:color w:val="auto"/>
                <w:sz w:val="24"/>
                <w:szCs w:val="24"/>
                <w:shd w:val="clear" w:color="auto" w:fill="auto"/>
                <w:lang w:val="en-US" w:eastAsia="zh-CN"/>
              </w:rPr>
              <w:t>0</w:t>
            </w:r>
            <w:r>
              <w:rPr>
                <w:rFonts w:hint="eastAsia" w:ascii="Times New Roman" w:hAnsi="Times New Roman" w:eastAsia="宋体" w:cs="Times New Roman"/>
                <w:color w:val="auto"/>
                <w:sz w:val="24"/>
                <w:szCs w:val="24"/>
                <w:shd w:val="clear" w:color="auto" w:fill="auto"/>
                <w:lang w:eastAsia="zh-CN"/>
              </w:rPr>
              <w:t>）</w:t>
            </w:r>
            <w:r>
              <w:rPr>
                <w:rFonts w:hint="default" w:ascii="Times New Roman" w:hAnsi="Times New Roman" w:eastAsia="宋体" w:cs="Times New Roman"/>
                <w:sz w:val="24"/>
                <w:szCs w:val="24"/>
                <w:lang w:val="en-US" w:eastAsia="zh-CN"/>
              </w:rPr>
              <w:t>《</w:t>
            </w:r>
            <w:r>
              <w:rPr>
                <w:rFonts w:hint="eastAsia" w:ascii="Times New Roman" w:hAnsi="Times New Roman" w:cs="Times New Roman"/>
                <w:sz w:val="24"/>
                <w:szCs w:val="24"/>
                <w:lang w:val="en-US" w:eastAsia="zh-CN"/>
              </w:rPr>
              <w:t>中油佳汇新材料科技泰州有限公司年产 6500 万平方米防水卷材、20000吨防水砂浆项目</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color w:val="auto"/>
                <w:sz w:val="24"/>
                <w:szCs w:val="24"/>
                <w:shd w:val="clear" w:color="auto" w:fill="auto"/>
              </w:rPr>
              <w:t>，</w:t>
            </w:r>
            <w:r>
              <w:rPr>
                <w:rFonts w:hint="eastAsia" w:ascii="Times New Roman" w:hAnsi="Times New Roman" w:cs="Times New Roman"/>
                <w:sz w:val="24"/>
                <w:szCs w:val="24"/>
                <w:lang w:val="en-US" w:eastAsia="zh-CN"/>
              </w:rPr>
              <w:t>江苏易测环境科技有限公司</w:t>
            </w:r>
            <w:r>
              <w:rPr>
                <w:rFonts w:hint="default" w:ascii="Times New Roman" w:hAnsi="Times New Roman" w:eastAsia="宋体" w:cs="Times New Roman"/>
                <w:color w:val="auto"/>
                <w:sz w:val="24"/>
                <w:szCs w:val="24"/>
                <w:shd w:val="clear" w:color="auto" w:fill="auto"/>
                <w:lang w:val="en-US" w:eastAsia="zh-CN"/>
              </w:rPr>
              <w:t>，</w:t>
            </w:r>
            <w:r>
              <w:rPr>
                <w:rFonts w:hint="eastAsia" w:ascii="Times New Roman" w:hAnsi="Times New Roman" w:cs="Times New Roman"/>
                <w:color w:val="auto"/>
                <w:sz w:val="24"/>
                <w:szCs w:val="24"/>
                <w:shd w:val="clear" w:color="auto" w:fill="auto"/>
                <w:lang w:val="en-US" w:eastAsia="zh-CN"/>
              </w:rPr>
              <w:t>2022</w:t>
            </w:r>
            <w:r>
              <w:rPr>
                <w:rFonts w:hint="default" w:ascii="Times New Roman" w:hAnsi="Times New Roman" w:eastAsia="宋体" w:cs="Times New Roman"/>
                <w:color w:val="auto"/>
                <w:sz w:val="24"/>
                <w:szCs w:val="24"/>
                <w:shd w:val="clear" w:color="auto" w:fill="auto"/>
              </w:rPr>
              <w:t>年</w:t>
            </w:r>
            <w:r>
              <w:rPr>
                <w:rFonts w:hint="eastAsia" w:ascii="Times New Roman" w:hAnsi="Times New Roman" w:cs="Times New Roman"/>
                <w:color w:val="auto"/>
                <w:sz w:val="24"/>
                <w:szCs w:val="24"/>
                <w:shd w:val="clear" w:color="auto" w:fill="auto"/>
                <w:lang w:val="en-US" w:eastAsia="zh-CN"/>
              </w:rPr>
              <w:t>3</w:t>
            </w:r>
            <w:r>
              <w:rPr>
                <w:rFonts w:hint="default" w:ascii="Times New Roman" w:hAnsi="Times New Roman" w:eastAsia="宋体" w:cs="Times New Roman"/>
                <w:color w:val="auto"/>
                <w:sz w:val="24"/>
                <w:szCs w:val="24"/>
                <w:shd w:val="clear" w:color="auto" w:fill="auto"/>
              </w:rPr>
              <w:t>月；</w:t>
            </w:r>
          </w:p>
          <w:p>
            <w:pPr>
              <w:keepNext w:val="0"/>
              <w:keepLines w:val="0"/>
              <w:widowControl/>
              <w:suppressLineNumbers w:val="0"/>
              <w:spacing w:before="0" w:beforeAutospacing="0" w:after="0" w:afterAutospacing="0" w:line="360" w:lineRule="auto"/>
              <w:ind w:left="0" w:right="0"/>
              <w:jc w:val="left"/>
              <w:rPr>
                <w:rFonts w:hint="eastAsia" w:ascii="Times New Roman" w:hAnsi="Times New Roman" w:eastAsia="宋体" w:cs="Times New Roman"/>
                <w:sz w:val="24"/>
                <w:szCs w:val="24"/>
                <w:lang w:eastAsia="zh-CN"/>
              </w:rPr>
            </w:pP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lang w:val="en-US" w:eastAsia="zh-CN"/>
              </w:rPr>
              <w:t>1</w:t>
            </w:r>
            <w:r>
              <w:rPr>
                <w:rFonts w:hint="eastAsia" w:ascii="Times New Roman" w:hAnsi="Times New Roman" w:cs="Times New Roman"/>
                <w:color w:val="auto"/>
                <w:sz w:val="24"/>
                <w:szCs w:val="24"/>
                <w:highlight w:val="none"/>
                <w:shd w:val="clear" w:color="auto" w:fill="auto"/>
                <w:lang w:val="en-US" w:eastAsia="zh-CN"/>
              </w:rPr>
              <w:t>2</w:t>
            </w:r>
            <w:r>
              <w:rPr>
                <w:rFonts w:hint="default" w:ascii="Times New Roman" w:hAnsi="Times New Roman" w:eastAsia="宋体" w:cs="Times New Roman"/>
                <w:color w:val="auto"/>
                <w:sz w:val="24"/>
                <w:szCs w:val="24"/>
                <w:highlight w:val="none"/>
                <w:shd w:val="clear" w:color="auto" w:fill="auto"/>
                <w:lang w:eastAsia="zh-CN"/>
              </w:rPr>
              <w:t>）</w:t>
            </w:r>
            <w:r>
              <w:rPr>
                <w:rFonts w:hint="default" w:ascii="Times New Roman" w:hAnsi="Times New Roman" w:eastAsia="宋体" w:cs="Times New Roman"/>
                <w:color w:val="auto"/>
                <w:sz w:val="24"/>
                <w:szCs w:val="24"/>
                <w:highlight w:val="none"/>
                <w:shd w:val="clear" w:color="auto" w:fill="auto"/>
              </w:rPr>
              <w:t>《关于&lt;</w:t>
            </w:r>
            <w:r>
              <w:rPr>
                <w:rFonts w:hint="eastAsia" w:ascii="Times New Roman" w:hAnsi="Times New Roman" w:cs="Times New Roman"/>
                <w:sz w:val="24"/>
                <w:szCs w:val="24"/>
                <w:lang w:val="en-US" w:eastAsia="zh-CN"/>
              </w:rPr>
              <w:t>中油佳汇新材料科技泰州有限公司年产6500万平方米防水卷材、20000吨防水砂浆项目</w:t>
            </w:r>
            <w:r>
              <w:rPr>
                <w:rFonts w:hint="default" w:ascii="Times New Roman" w:hAnsi="Times New Roman" w:eastAsia="宋体" w:cs="Times New Roman"/>
                <w:color w:val="auto"/>
                <w:sz w:val="24"/>
                <w:szCs w:val="24"/>
                <w:highlight w:val="none"/>
                <w:shd w:val="clear" w:color="auto" w:fill="auto"/>
              </w:rPr>
              <w:t>环境影响报告</w:t>
            </w:r>
            <w:r>
              <w:rPr>
                <w:rFonts w:hint="default" w:ascii="Times New Roman" w:hAnsi="Times New Roman" w:eastAsia="宋体" w:cs="Times New Roman"/>
                <w:color w:val="auto"/>
                <w:sz w:val="24"/>
                <w:szCs w:val="24"/>
                <w:highlight w:val="none"/>
                <w:shd w:val="clear" w:color="auto" w:fill="auto"/>
                <w:lang w:val="en-US" w:eastAsia="zh-CN"/>
              </w:rPr>
              <w:t>表</w:t>
            </w:r>
            <w:r>
              <w:rPr>
                <w:rFonts w:hint="default" w:ascii="Times New Roman" w:hAnsi="Times New Roman" w:eastAsia="宋体" w:cs="Times New Roman"/>
                <w:color w:val="auto"/>
                <w:sz w:val="24"/>
                <w:szCs w:val="24"/>
                <w:highlight w:val="none"/>
                <w:shd w:val="clear" w:color="auto" w:fill="auto"/>
              </w:rPr>
              <w:t>&gt;</w:t>
            </w:r>
            <w:r>
              <w:rPr>
                <w:rFonts w:hint="default" w:ascii="Times New Roman" w:hAnsi="Times New Roman" w:eastAsia="宋体" w:cs="Times New Roman"/>
                <w:color w:val="auto"/>
                <w:sz w:val="24"/>
                <w:szCs w:val="24"/>
                <w:highlight w:val="none"/>
                <w:shd w:val="clear" w:color="auto" w:fill="auto"/>
                <w:lang w:eastAsia="zh-CN"/>
              </w:rPr>
              <w:t>审批意见</w:t>
            </w:r>
            <w:r>
              <w:rPr>
                <w:rFonts w:hint="default" w:ascii="Times New Roman" w:hAnsi="Times New Roman" w:eastAsia="宋体" w:cs="Times New Roman"/>
                <w:color w:val="auto"/>
                <w:sz w:val="24"/>
                <w:szCs w:val="24"/>
                <w:highlight w:val="none"/>
                <w:shd w:val="clear" w:color="auto" w:fill="auto"/>
              </w:rPr>
              <w:t>》</w:t>
            </w:r>
            <w:r>
              <w:rPr>
                <w:rFonts w:hint="eastAsia" w:ascii="Times New Roman" w:hAnsi="Times New Roman" w:eastAsia="宋体" w:cs="Times New Roman"/>
                <w:color w:val="auto"/>
                <w:sz w:val="24"/>
                <w:szCs w:val="24"/>
                <w:highlight w:val="none"/>
                <w:shd w:val="clear" w:color="auto" w:fill="auto"/>
                <w:lang w:val="en-US" w:eastAsia="zh-CN"/>
              </w:rPr>
              <w:t>泰高新行审批〔2022〕59号</w:t>
            </w:r>
            <w:r>
              <w:rPr>
                <w:rFonts w:hint="eastAsia" w:ascii="Times New Roman" w:hAnsi="Times New Roman" w:eastAsia="宋体" w:cs="Times New Roman"/>
                <w:color w:val="auto"/>
                <w:sz w:val="24"/>
                <w:szCs w:val="24"/>
                <w:highlight w:val="none"/>
                <w:shd w:val="clear" w:color="auto" w:fill="auto"/>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3" w:hRule="atLeast"/>
        </w:trPr>
        <w:tc>
          <w:tcPr>
            <w:tcW w:w="1780" w:type="dxa"/>
            <w:noWrap w:val="0"/>
            <w:vAlign w:val="center"/>
          </w:tcPr>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4"/>
                <w:lang w:eastAsia="zh-CN"/>
              </w:rPr>
            </w:pPr>
            <w:r>
              <w:rPr>
                <w:rFonts w:hint="default" w:ascii="Times New Roman" w:hAnsi="Times New Roman" w:eastAsia="宋体" w:cs="Times New Roman"/>
                <w:b/>
                <w:sz w:val="24"/>
                <w:szCs w:val="24"/>
              </w:rPr>
              <w:t>验收监测</w:t>
            </w:r>
            <w:r>
              <w:rPr>
                <w:rFonts w:hint="default" w:ascii="Times New Roman" w:hAnsi="Times New Roman" w:eastAsia="宋体" w:cs="Times New Roman"/>
                <w:b/>
                <w:sz w:val="24"/>
                <w:szCs w:val="24"/>
                <w:lang w:eastAsia="zh-CN"/>
              </w:rPr>
              <w:t>评价</w:t>
            </w:r>
            <w:r>
              <w:rPr>
                <w:rFonts w:hint="default" w:ascii="Times New Roman" w:hAnsi="Times New Roman" w:eastAsia="宋体" w:cs="Times New Roman"/>
                <w:b/>
                <w:sz w:val="24"/>
                <w:szCs w:val="24"/>
              </w:rPr>
              <w:t>标准、级别</w:t>
            </w:r>
            <w:r>
              <w:rPr>
                <w:rFonts w:hint="default" w:ascii="Times New Roman" w:hAnsi="Times New Roman" w:eastAsia="宋体" w:cs="Times New Roman"/>
                <w:b/>
                <w:sz w:val="24"/>
                <w:szCs w:val="24"/>
                <w:lang w:eastAsia="zh-CN"/>
              </w:rPr>
              <w:t>、限值</w:t>
            </w:r>
          </w:p>
        </w:tc>
        <w:tc>
          <w:tcPr>
            <w:tcW w:w="8054" w:type="dxa"/>
            <w:gridSpan w:val="5"/>
            <w:noWrap w:val="0"/>
            <w:vAlign w:val="center"/>
          </w:tcPr>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auto"/>
                <w:sz w:val="24"/>
              </w:rPr>
            </w:pPr>
            <w:r>
              <w:rPr>
                <w:rFonts w:hint="default" w:ascii="Times New Roman" w:hAnsi="Times New Roman"/>
                <w:color w:val="auto"/>
                <w:sz w:val="24"/>
              </w:rPr>
              <w:t>（1）废气</w:t>
            </w:r>
          </w:p>
          <w:p>
            <w:pPr>
              <w:keepNext w:val="0"/>
              <w:keepLines w:val="0"/>
              <w:widowControl/>
              <w:suppressLineNumbers w:val="0"/>
              <w:adjustRightInd w:val="0"/>
              <w:spacing w:before="0" w:beforeAutospacing="0" w:after="0" w:afterAutospacing="0" w:line="360" w:lineRule="auto"/>
              <w:ind w:left="0" w:right="0" w:firstLine="48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本项目大气污染物非甲烷总烃、颗粒物、苯并芘、沥青烟执行《大气污染物综合排放标准》（</w:t>
            </w:r>
            <w:r>
              <w:rPr>
                <w:rFonts w:hint="default" w:ascii="Times New Roman" w:hAnsi="Times New Roman" w:eastAsia="宋体" w:cs="Times New Roman"/>
                <w:color w:val="auto"/>
                <w:sz w:val="24"/>
                <w:lang w:val="en-US" w:eastAsia="zh-CN"/>
              </w:rPr>
              <w:t>DB32/4041-2021</w:t>
            </w:r>
            <w:r>
              <w:rPr>
                <w:rFonts w:hint="eastAsia" w:ascii="Times New Roman" w:hAnsi="Times New Roman" w:eastAsia="宋体" w:cs="Times New Roman"/>
                <w:color w:val="auto"/>
                <w:sz w:val="24"/>
                <w:lang w:val="en-US" w:eastAsia="zh-CN"/>
              </w:rPr>
              <w:t>）中表</w:t>
            </w:r>
            <w:r>
              <w:rPr>
                <w:rFonts w:hint="default"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val="en-US" w:eastAsia="zh-CN"/>
              </w:rPr>
              <w:t>、表</w:t>
            </w:r>
            <w:r>
              <w:rPr>
                <w:rFonts w:hint="default"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val="en-US" w:eastAsia="zh-CN"/>
              </w:rPr>
              <w:t>标准；企业厂区内非甲烷总烃无组织排放监测点浓度应满足《挥发性有机物无组织排放控制标准》（</w:t>
            </w:r>
            <w:r>
              <w:rPr>
                <w:rFonts w:hint="default" w:ascii="Times New Roman" w:hAnsi="Times New Roman" w:eastAsia="宋体" w:cs="Times New Roman"/>
                <w:color w:val="auto"/>
                <w:sz w:val="24"/>
                <w:lang w:val="en-US" w:eastAsia="zh-CN"/>
              </w:rPr>
              <w:t>GB37822-2019</w:t>
            </w:r>
            <w:r>
              <w:rPr>
                <w:rFonts w:hint="eastAsia" w:ascii="Times New Roman" w:hAnsi="Times New Roman" w:eastAsia="宋体" w:cs="Times New Roman"/>
                <w:color w:val="auto"/>
                <w:sz w:val="24"/>
                <w:lang w:val="en-US" w:eastAsia="zh-CN"/>
              </w:rPr>
              <w:t>）表</w:t>
            </w:r>
            <w:r>
              <w:rPr>
                <w:rFonts w:hint="default" w:ascii="Times New Roman" w:hAnsi="Times New Roman" w:eastAsia="宋体" w:cs="Times New Roman"/>
                <w:color w:val="auto"/>
                <w:sz w:val="24"/>
                <w:lang w:val="en-US" w:eastAsia="zh-CN"/>
              </w:rPr>
              <w:t>A.1</w:t>
            </w:r>
            <w:r>
              <w:rPr>
                <w:rFonts w:hint="eastAsia" w:ascii="Times New Roman" w:hAnsi="Times New Roman" w:eastAsia="宋体" w:cs="Times New Roman"/>
                <w:color w:val="auto"/>
                <w:sz w:val="24"/>
                <w:lang w:val="en-US" w:eastAsia="zh-CN"/>
              </w:rPr>
              <w:t>中</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特别排放限值</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 xml:space="preserve">标准；天然气燃烧时产生的 </w:t>
            </w:r>
            <w:r>
              <w:rPr>
                <w:rFonts w:hint="default" w:ascii="Times New Roman" w:hAnsi="Times New Roman" w:eastAsia="宋体" w:cs="Times New Roman"/>
                <w:color w:val="auto"/>
                <w:sz w:val="24"/>
                <w:lang w:val="en-US" w:eastAsia="zh-CN"/>
              </w:rPr>
              <w:t>SO2</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NOx</w:t>
            </w:r>
            <w:r>
              <w:rPr>
                <w:rFonts w:hint="eastAsia" w:ascii="Times New Roman" w:hAnsi="Times New Roman" w:eastAsia="宋体" w:cs="Times New Roman"/>
                <w:color w:val="auto"/>
                <w:sz w:val="24"/>
                <w:lang w:val="en-US" w:eastAsia="zh-CN"/>
              </w:rPr>
              <w:t>、颗粒物排放浓度执行《锅炉大气污染物排放标准》（</w:t>
            </w:r>
            <w:r>
              <w:rPr>
                <w:rFonts w:hint="default" w:ascii="Times New Roman" w:hAnsi="Times New Roman" w:eastAsia="宋体" w:cs="Times New Roman"/>
                <w:color w:val="auto"/>
                <w:sz w:val="24"/>
                <w:lang w:val="en-US" w:eastAsia="zh-CN"/>
              </w:rPr>
              <w:t>GB13271-2014</w:t>
            </w:r>
            <w:r>
              <w:rPr>
                <w:rFonts w:hint="eastAsia" w:ascii="Times New Roman" w:hAnsi="Times New Roman" w:eastAsia="宋体" w:cs="Times New Roman"/>
                <w:color w:val="auto"/>
                <w:sz w:val="24"/>
                <w:lang w:val="en-US" w:eastAsia="zh-CN"/>
              </w:rPr>
              <w:t>）表</w:t>
            </w:r>
            <w:r>
              <w:rPr>
                <w:rFonts w:hint="default"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val="en-US" w:eastAsia="zh-CN"/>
              </w:rPr>
              <w:t>中大气污染物特别排放限值，其中</w:t>
            </w:r>
            <w:r>
              <w:rPr>
                <w:rFonts w:hint="default" w:ascii="Times New Roman" w:hAnsi="Times New Roman" w:eastAsia="宋体" w:cs="Times New Roman"/>
                <w:color w:val="auto"/>
                <w:sz w:val="24"/>
                <w:lang w:val="en-US" w:eastAsia="zh-CN"/>
              </w:rPr>
              <w:t>NOx</w:t>
            </w:r>
            <w:r>
              <w:rPr>
                <w:rFonts w:hint="eastAsia" w:ascii="Times New Roman" w:hAnsi="Times New Roman" w:eastAsia="宋体" w:cs="Times New Roman"/>
                <w:color w:val="auto"/>
                <w:sz w:val="24"/>
                <w:lang w:val="en-US" w:eastAsia="zh-CN"/>
              </w:rPr>
              <w:t xml:space="preserve">执行《长三角地区 </w:t>
            </w:r>
            <w:r>
              <w:rPr>
                <w:rFonts w:hint="default" w:ascii="Times New Roman" w:hAnsi="Times New Roman" w:eastAsia="宋体" w:cs="Times New Roman"/>
                <w:color w:val="auto"/>
                <w:sz w:val="24"/>
                <w:lang w:val="en-US" w:eastAsia="zh-CN"/>
              </w:rPr>
              <w:t>2018-2019</w:t>
            </w:r>
            <w:r>
              <w:rPr>
                <w:rFonts w:hint="eastAsia" w:ascii="Times New Roman" w:hAnsi="Times New Roman" w:eastAsia="宋体" w:cs="Times New Roman"/>
                <w:color w:val="auto"/>
                <w:sz w:val="24"/>
                <w:lang w:val="en-US" w:eastAsia="zh-CN"/>
              </w:rPr>
              <w:t>年秋冬季大气污染综合治理攻坚行动方案》文件要求。具体标准值见表</w:t>
            </w:r>
            <w:r>
              <w:rPr>
                <w:rFonts w:hint="eastAsia" w:ascii="Times New Roman" w:hAnsi="Times New Roman" w:cs="Times New Roman"/>
                <w:color w:val="auto"/>
                <w:sz w:val="24"/>
                <w:lang w:val="en-US" w:eastAsia="zh-CN"/>
              </w:rPr>
              <w:t>1-1，表1-2</w:t>
            </w:r>
            <w:r>
              <w:rPr>
                <w:rFonts w:hint="eastAsia" w:ascii="Times New Roman" w:hAnsi="Times New Roman" w:eastAsia="宋体" w:cs="Times New Roman"/>
                <w:color w:val="auto"/>
                <w:sz w:val="24"/>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b/>
                <w:color w:val="auto"/>
                <w:sz w:val="24"/>
              </w:rPr>
              <w:t>表1</w:t>
            </w:r>
            <w:r>
              <w:rPr>
                <w:rFonts w:hint="eastAsia" w:ascii="Times New Roman" w:hAnsi="Times New Roman"/>
                <w:b/>
                <w:color w:val="auto"/>
                <w:sz w:val="24"/>
                <w:lang w:val="en-US" w:eastAsia="zh-CN"/>
              </w:rPr>
              <w:t>-1</w:t>
            </w:r>
            <w:r>
              <w:rPr>
                <w:rFonts w:hint="default" w:ascii="Times New Roman" w:hAnsi="Times New Roman"/>
                <w:b/>
                <w:color w:val="auto"/>
                <w:sz w:val="24"/>
              </w:rPr>
              <w:t xml:space="preserve"> 大气污染物排放标准</w:t>
            </w:r>
          </w:p>
          <w:tbl>
            <w:tblPr>
              <w:tblStyle w:val="33"/>
              <w:tblW w:w="4982"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304"/>
              <w:gridCol w:w="1179"/>
              <w:gridCol w:w="763"/>
              <w:gridCol w:w="1957"/>
              <w:gridCol w:w="260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46" w:hRule="atLeast"/>
                <w:jc w:val="center"/>
              </w:trPr>
              <w:tc>
                <w:tcPr>
                  <w:tcW w:w="834"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14:textFill>
                        <w14:solidFill>
                          <w14:schemeClr w14:val="tx1"/>
                        </w14:solidFill>
                      </w14:textFill>
                    </w:rPr>
                    <w:t>污染物</w:t>
                  </w:r>
                </w:p>
              </w:tc>
              <w:tc>
                <w:tcPr>
                  <w:tcW w:w="754" w:type="pct"/>
                  <w:tcBorders>
                    <w:righ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000000" w:themeColor="text1"/>
                      <w:sz w:val="21"/>
                      <w:szCs w:val="21"/>
                      <w:lang w:eastAsia="zh-CN"/>
                      <w14:textFill>
                        <w14:solidFill>
                          <w14:schemeClr w14:val="tx1"/>
                        </w14:solidFill>
                      </w14:textFill>
                    </w:rPr>
                  </w:pPr>
                  <w:r>
                    <w:rPr>
                      <w:rFonts w:hint="default" w:ascii="Times New Roman" w:hAnsi="Times New Roman" w:cs="Times New Roman"/>
                      <w:b/>
                      <w:bCs w:val="0"/>
                      <w:color w:val="000000" w:themeColor="text1"/>
                      <w:sz w:val="21"/>
                      <w:szCs w:val="21"/>
                      <w14:textFill>
                        <w14:solidFill>
                          <w14:schemeClr w14:val="tx1"/>
                        </w14:solidFill>
                      </w14:textFill>
                    </w:rPr>
                    <w:t>有组织</w:t>
                  </w:r>
                </w:p>
              </w:tc>
              <w:tc>
                <w:tcPr>
                  <w:tcW w:w="1741" w:type="pct"/>
                  <w:gridSpan w:val="2"/>
                  <w:tcBorders>
                    <w:lef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000000" w:themeColor="text1"/>
                      <w:sz w:val="21"/>
                      <w:szCs w:val="21"/>
                      <w:lang w:eastAsia="zh-CN"/>
                      <w14:textFill>
                        <w14:solidFill>
                          <w14:schemeClr w14:val="tx1"/>
                        </w14:solidFill>
                      </w14:textFill>
                    </w:rPr>
                  </w:pPr>
                  <w:r>
                    <w:rPr>
                      <w:rFonts w:hint="default" w:ascii="Times New Roman" w:hAnsi="Times New Roman" w:cs="Times New Roman"/>
                      <w:b/>
                      <w:bCs w:val="0"/>
                      <w:color w:val="000000" w:themeColor="text1"/>
                      <w:sz w:val="21"/>
                      <w:szCs w:val="21"/>
                      <w:lang w:eastAsia="zh-CN"/>
                      <w14:textFill>
                        <w14:solidFill>
                          <w14:schemeClr w14:val="tx1"/>
                        </w14:solidFill>
                      </w14:textFill>
                    </w:rPr>
                    <w:t>无组织排放监控浓度值</w:t>
                  </w:r>
                </w:p>
              </w:tc>
              <w:tc>
                <w:tcPr>
                  <w:tcW w:w="1669"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14:textFill>
                        <w14:solidFill>
                          <w14:schemeClr w14:val="tx1"/>
                        </w14:solidFill>
                      </w14:textFill>
                    </w:rPr>
                    <w:t>标准来源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34"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p>
              </w:tc>
              <w:tc>
                <w:tcPr>
                  <w:tcW w:w="754" w:type="pct"/>
                  <w:tcBorders>
                    <w:righ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lang w:eastAsia="zh-CN"/>
                      <w14:textFill>
                        <w14:solidFill>
                          <w14:schemeClr w14:val="tx1"/>
                        </w14:solidFill>
                      </w14:textFill>
                    </w:rPr>
                    <w:t>最高允许排放浓度</w:t>
                  </w:r>
                  <w:r>
                    <w:rPr>
                      <w:rFonts w:hint="eastAsia" w:ascii="Times New Roman" w:hAnsi="Times New Roman" w:cs="Times New Roman"/>
                      <w:b/>
                      <w:bCs w:val="0"/>
                      <w:color w:val="000000" w:themeColor="text1"/>
                      <w:sz w:val="21"/>
                      <w:szCs w:val="21"/>
                      <w:lang w:eastAsia="zh-CN"/>
                      <w14:textFill>
                        <w14:solidFill>
                          <w14:schemeClr w14:val="tx1"/>
                        </w14:solidFill>
                      </w14:textFill>
                    </w:rPr>
                    <w:t>（</w:t>
                  </w:r>
                  <w:r>
                    <w:rPr>
                      <w:rFonts w:hint="default" w:ascii="Times New Roman" w:hAnsi="Times New Roman" w:cs="Times New Roman"/>
                      <w:b/>
                      <w:bCs w:val="0"/>
                      <w:color w:val="000000" w:themeColor="text1"/>
                      <w:sz w:val="21"/>
                      <w:szCs w:val="21"/>
                      <w:lang w:eastAsia="zh-CN"/>
                      <w14:textFill>
                        <w14:solidFill>
                          <w14:schemeClr w14:val="tx1"/>
                        </w14:solidFill>
                      </w14:textFill>
                    </w:rPr>
                    <w:t>mg/m³</w:t>
                  </w:r>
                  <w:r>
                    <w:rPr>
                      <w:rFonts w:hint="eastAsia" w:ascii="Times New Roman" w:hAnsi="Times New Roman" w:cs="Times New Roman"/>
                      <w:b/>
                      <w:bCs w:val="0"/>
                      <w:color w:val="000000" w:themeColor="text1"/>
                      <w:sz w:val="21"/>
                      <w:szCs w:val="21"/>
                      <w:lang w:eastAsia="zh-CN"/>
                      <w14:textFill>
                        <w14:solidFill>
                          <w14:schemeClr w14:val="tx1"/>
                        </w14:solidFill>
                      </w14:textFill>
                    </w:rPr>
                    <w:t>）</w:t>
                  </w:r>
                </w:p>
              </w:tc>
              <w:tc>
                <w:tcPr>
                  <w:tcW w:w="488" w:type="pct"/>
                  <w:tcBorders>
                    <w:lef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14:textFill>
                        <w14:solidFill>
                          <w14:schemeClr w14:val="tx1"/>
                        </w14:solidFill>
                      </w14:textFill>
                    </w:rPr>
                    <w:t>监控点</w:t>
                  </w:r>
                </w:p>
              </w:tc>
              <w:tc>
                <w:tcPr>
                  <w:tcW w:w="125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val="0"/>
                      <w:color w:val="000000" w:themeColor="text1"/>
                      <w:sz w:val="21"/>
                      <w:szCs w:val="21"/>
                      <w:lang w:eastAsia="zh-CN"/>
                      <w14:textFill>
                        <w14:solidFill>
                          <w14:schemeClr w14:val="tx1"/>
                        </w14:solidFill>
                      </w14:textFill>
                    </w:rPr>
                  </w:pPr>
                  <w:r>
                    <w:rPr>
                      <w:rFonts w:hint="default" w:ascii="Times New Roman" w:hAnsi="Times New Roman" w:cs="Times New Roman"/>
                      <w:b/>
                      <w:bCs w:val="0"/>
                      <w:color w:val="000000" w:themeColor="text1"/>
                      <w:sz w:val="21"/>
                      <w:szCs w:val="21"/>
                      <w:lang w:eastAsia="zh-CN"/>
                      <w14:textFill>
                        <w14:solidFill>
                          <w14:schemeClr w14:val="tx1"/>
                        </w14:solidFill>
                      </w14:textFill>
                    </w:rPr>
                    <w:t>厂界标准值</w:t>
                  </w:r>
                  <w:r>
                    <w:rPr>
                      <w:rFonts w:hint="eastAsia" w:ascii="Times New Roman" w:hAnsi="Times New Roman" w:cs="Times New Roman"/>
                      <w:b/>
                      <w:bCs w:val="0"/>
                      <w:color w:val="000000" w:themeColor="text1"/>
                      <w:sz w:val="21"/>
                      <w:szCs w:val="21"/>
                      <w:lang w:eastAsia="zh-CN"/>
                      <w14:textFill>
                        <w14:solidFill>
                          <w14:schemeClr w14:val="tx1"/>
                        </w14:solidFill>
                      </w14:textFill>
                    </w:rPr>
                    <w:t>（</w:t>
                  </w:r>
                  <w:r>
                    <w:rPr>
                      <w:rFonts w:hint="default" w:ascii="Times New Roman" w:hAnsi="Times New Roman" w:cs="Times New Roman"/>
                      <w:b/>
                      <w:bCs w:val="0"/>
                      <w:color w:val="000000" w:themeColor="text1"/>
                      <w:sz w:val="21"/>
                      <w:szCs w:val="21"/>
                      <w:lang w:eastAsia="zh-CN"/>
                      <w14:textFill>
                        <w14:solidFill>
                          <w14:schemeClr w14:val="tx1"/>
                        </w14:solidFill>
                      </w14:textFill>
                    </w:rPr>
                    <w:t>mg/m³</w:t>
                  </w:r>
                  <w:r>
                    <w:rPr>
                      <w:rFonts w:hint="eastAsia" w:ascii="Times New Roman" w:hAnsi="Times New Roman" w:cs="Times New Roman"/>
                      <w:b/>
                      <w:bCs w:val="0"/>
                      <w:color w:val="000000" w:themeColor="text1"/>
                      <w:sz w:val="21"/>
                      <w:szCs w:val="21"/>
                      <w:lang w:eastAsia="zh-CN"/>
                      <w14:textFill>
                        <w14:solidFill>
                          <w14:schemeClr w14:val="tx1"/>
                        </w14:solidFill>
                      </w14:textFill>
                    </w:rPr>
                    <w:t>）</w:t>
                  </w:r>
                </w:p>
              </w:tc>
              <w:tc>
                <w:tcPr>
                  <w:tcW w:w="1669"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lang w:eastAsia="zh-CN"/>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3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沥青烟</w:t>
                  </w:r>
                </w:p>
              </w:tc>
              <w:tc>
                <w:tcPr>
                  <w:tcW w:w="754" w:type="pct"/>
                  <w:tcBorders>
                    <w:bottom w:val="single" w:color="auto" w:sz="4" w:space="0"/>
                    <w:righ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20</w:t>
                  </w:r>
                </w:p>
              </w:tc>
              <w:tc>
                <w:tcPr>
                  <w:tcW w:w="488" w:type="pct"/>
                  <w:vMerge w:val="restart"/>
                  <w:tcBorders>
                    <w:lef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周界外浓度最高点</w:t>
                  </w:r>
                </w:p>
              </w:tc>
              <w:tc>
                <w:tcPr>
                  <w:tcW w:w="125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生产装置不得有明显的无组织排放</w:t>
                  </w:r>
                </w:p>
              </w:tc>
              <w:tc>
                <w:tcPr>
                  <w:tcW w:w="1669"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大气污染物综合排放标准（</w:t>
                  </w:r>
                  <w:r>
                    <w:rPr>
                      <w:rFonts w:hint="default" w:ascii="Times New Roman" w:hAnsi="Times New Roman" w:cs="Times New Roman"/>
                      <w:color w:val="000000" w:themeColor="text1"/>
                      <w:sz w:val="21"/>
                      <w:szCs w:val="21"/>
                      <w:lang w:val="en-US" w:eastAsia="zh-CN"/>
                      <w14:textFill>
                        <w14:solidFill>
                          <w14:schemeClr w14:val="tx1"/>
                        </w14:solidFill>
                      </w14:textFill>
                    </w:rPr>
                    <w:t>DB32/4041-2021</w:t>
                  </w: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3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苯并芘</w:t>
                  </w:r>
                </w:p>
              </w:tc>
              <w:tc>
                <w:tcPr>
                  <w:tcW w:w="754" w:type="pct"/>
                  <w:tcBorders>
                    <w:bottom w:val="single" w:color="auto" w:sz="4" w:space="0"/>
                    <w:righ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3×10</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-4</w:t>
                  </w:r>
                </w:p>
              </w:tc>
              <w:tc>
                <w:tcPr>
                  <w:tcW w:w="488" w:type="pct"/>
                  <w:vMerge w:val="continue"/>
                  <w:tcBorders>
                    <w:lef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125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8×10</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-6</w:t>
                  </w:r>
                </w:p>
              </w:tc>
              <w:tc>
                <w:tcPr>
                  <w:tcW w:w="1669"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lang w:eastAsia="zh-CN"/>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3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粉尘</w:t>
                  </w:r>
                </w:p>
              </w:tc>
              <w:tc>
                <w:tcPr>
                  <w:tcW w:w="754" w:type="pct"/>
                  <w:tcBorders>
                    <w:bottom w:val="single" w:color="auto" w:sz="4" w:space="0"/>
                    <w:righ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c>
                <w:tcPr>
                  <w:tcW w:w="488" w:type="pct"/>
                  <w:vMerge w:val="continue"/>
                  <w:tcBorders>
                    <w:lef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125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0.5</w:t>
                  </w:r>
                </w:p>
              </w:tc>
              <w:tc>
                <w:tcPr>
                  <w:tcW w:w="1669"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3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非甲烷总烃</w:t>
                  </w:r>
                </w:p>
              </w:tc>
              <w:tc>
                <w:tcPr>
                  <w:tcW w:w="754" w:type="pct"/>
                  <w:tcBorders>
                    <w:bottom w:val="single" w:color="auto" w:sz="4" w:space="0"/>
                    <w:righ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60</w:t>
                  </w:r>
                </w:p>
              </w:tc>
              <w:tc>
                <w:tcPr>
                  <w:tcW w:w="488" w:type="pct"/>
                  <w:vMerge w:val="continue"/>
                  <w:tcBorders>
                    <w:lef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125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 w:val="21"/>
                      <w:szCs w:val="21"/>
                      <w:lang w:eastAsia="zh-CN"/>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4</w:t>
                  </w:r>
                </w:p>
              </w:tc>
              <w:tc>
                <w:tcPr>
                  <w:tcW w:w="1669"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3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NOx</w:t>
                  </w:r>
                </w:p>
              </w:tc>
              <w:tc>
                <w:tcPr>
                  <w:tcW w:w="754" w:type="pct"/>
                  <w:tcBorders>
                    <w:righ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50</w:t>
                  </w:r>
                </w:p>
              </w:tc>
              <w:tc>
                <w:tcPr>
                  <w:tcW w:w="488" w:type="pct"/>
                  <w:tcBorders>
                    <w:lef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125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lang w:val="en-US"/>
                      <w14:textFill>
                        <w14:solidFill>
                          <w14:schemeClr w14:val="tx1"/>
                        </w14:solidFill>
                      </w14:textFill>
                    </w:rPr>
                  </w:pPr>
                  <w:r>
                    <w:rPr>
                      <w:rFonts w:hint="eastAsia" w:ascii="Times New Roman" w:hAnsi="Times New Roman" w:cs="Times New Roman" w:eastAsiaTheme="minorEastAsia"/>
                      <w:b w:val="0"/>
                      <w:bCs/>
                      <w:color w:val="000000" w:themeColor="text1"/>
                      <w:sz w:val="21"/>
                      <w:szCs w:val="21"/>
                      <w:lang w:val="en-US" w:eastAsia="zh-CN"/>
                      <w14:textFill>
                        <w14:solidFill>
                          <w14:schemeClr w14:val="tx1"/>
                        </w14:solidFill>
                      </w14:textFill>
                    </w:rPr>
                    <w:t>-</w:t>
                  </w:r>
                </w:p>
              </w:tc>
              <w:tc>
                <w:tcPr>
                  <w:tcW w:w="1669"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长三角地区2018-2019年秋冬季大气污染综合治理攻坚行动方案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3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SO</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2</w:t>
                  </w:r>
                </w:p>
              </w:tc>
              <w:tc>
                <w:tcPr>
                  <w:tcW w:w="754" w:type="pct"/>
                  <w:tcBorders>
                    <w:righ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50</w:t>
                  </w:r>
                </w:p>
              </w:tc>
              <w:tc>
                <w:tcPr>
                  <w:tcW w:w="488" w:type="pct"/>
                  <w:tcBorders>
                    <w:lef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125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 w:val="21"/>
                      <w:szCs w:val="21"/>
                      <w:lang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1669"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《锅炉大气污染物排放标准》（GB13271-2014）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3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烟尘</w:t>
                  </w:r>
                </w:p>
              </w:tc>
              <w:tc>
                <w:tcPr>
                  <w:tcW w:w="754" w:type="pct"/>
                  <w:tcBorders>
                    <w:righ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20</w:t>
                  </w:r>
                </w:p>
              </w:tc>
              <w:tc>
                <w:tcPr>
                  <w:tcW w:w="488" w:type="pct"/>
                  <w:tcBorders>
                    <w:left w:val="single" w:color="auto" w:sz="4"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c>
                <w:tcPr>
                  <w:tcW w:w="125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1669"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 w:val="21"/>
                      <w:szCs w:val="21"/>
                      <w14:textFill>
                        <w14:solidFill>
                          <w14:schemeClr w14:val="tx1"/>
                        </w14:solidFill>
                      </w14:textFill>
                    </w:rPr>
                  </w:pP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color w:val="auto"/>
                <w:sz w:val="24"/>
                <w:lang w:val="en-US" w:eastAsia="zh-CN"/>
              </w:rPr>
            </w:pPr>
            <w:r>
              <w:rPr>
                <w:rFonts w:hint="eastAsia" w:ascii="Times New Roman" w:hAnsi="Times New Roman"/>
                <w:b/>
                <w:color w:val="auto"/>
                <w:sz w:val="24"/>
                <w:lang w:val="en-US" w:eastAsia="zh-CN"/>
              </w:rPr>
              <w:t>表1-2</w:t>
            </w:r>
            <w:r>
              <w:rPr>
                <w:rFonts w:hint="default" w:ascii="Times New Roman" w:hAnsi="Times New Roman"/>
                <w:b/>
                <w:color w:val="auto"/>
                <w:sz w:val="24"/>
                <w:lang w:val="en-US" w:eastAsia="zh-CN"/>
              </w:rPr>
              <w:t>厂区内挥发性有机物无组织排放标准</w:t>
            </w:r>
          </w:p>
          <w:tbl>
            <w:tblPr>
              <w:tblStyle w:val="34"/>
              <w:tblW w:w="783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84"/>
              <w:gridCol w:w="2434"/>
              <w:gridCol w:w="1960"/>
              <w:gridCol w:w="19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84" w:type="dxa"/>
                  <w:tcBorders>
                    <w:tl2br w:val="nil"/>
                    <w:tr2bl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lang w:val="en-US" w:eastAsia="zh-CN"/>
                      <w14:textFill>
                        <w14:solidFill>
                          <w14:schemeClr w14:val="tx1"/>
                        </w14:solidFill>
                      </w14:textFill>
                    </w:rPr>
                    <w:t>污染物项目</w:t>
                  </w:r>
                </w:p>
              </w:tc>
              <w:tc>
                <w:tcPr>
                  <w:tcW w:w="2434" w:type="dxa"/>
                  <w:tcBorders>
                    <w:tl2br w:val="nil"/>
                    <w:tr2bl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lang w:val="en-US" w:eastAsia="zh-CN"/>
                      <w14:textFill>
                        <w14:solidFill>
                          <w14:schemeClr w14:val="tx1"/>
                        </w14:solidFill>
                      </w14:textFill>
                    </w:rPr>
                    <w:t>特别排放限值（</w:t>
                  </w:r>
                  <w:r>
                    <w:rPr>
                      <w:rFonts w:hint="default" w:ascii="Times New Roman" w:hAnsi="Times New Roman" w:cs="Times New Roman"/>
                      <w:b/>
                      <w:bCs w:val="0"/>
                      <w:color w:val="000000" w:themeColor="text1"/>
                      <w:sz w:val="21"/>
                      <w:szCs w:val="21"/>
                      <w:lang w:val="en-US" w:eastAsia="zh-CN"/>
                      <w14:textFill>
                        <w14:solidFill>
                          <w14:schemeClr w14:val="tx1"/>
                        </w14:solidFill>
                      </w14:textFill>
                    </w:rPr>
                    <w:t>mg/m</w:t>
                  </w:r>
                  <w:r>
                    <w:rPr>
                      <w:rFonts w:hint="default" w:ascii="Times New Roman" w:hAnsi="Times New Roman" w:cs="Times New Roman"/>
                      <w:b/>
                      <w:bCs w:val="0"/>
                      <w:color w:val="000000" w:themeColor="text1"/>
                      <w:sz w:val="21"/>
                      <w:szCs w:val="21"/>
                      <w:vertAlign w:val="superscript"/>
                      <w:lang w:val="en-US" w:eastAsia="zh-CN"/>
                      <w14:textFill>
                        <w14:solidFill>
                          <w14:schemeClr w14:val="tx1"/>
                        </w14:solidFill>
                      </w14:textFill>
                    </w:rPr>
                    <w:t>3</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w:t>
                  </w:r>
                </w:p>
              </w:tc>
              <w:tc>
                <w:tcPr>
                  <w:tcW w:w="1960" w:type="dxa"/>
                  <w:tcBorders>
                    <w:tl2br w:val="nil"/>
                    <w:tr2bl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lang w:val="en-US" w:eastAsia="zh-CN"/>
                      <w14:textFill>
                        <w14:solidFill>
                          <w14:schemeClr w14:val="tx1"/>
                        </w14:solidFill>
                      </w14:textFill>
                    </w:rPr>
                    <w:t>限值含义</w:t>
                  </w:r>
                </w:p>
              </w:tc>
              <w:tc>
                <w:tcPr>
                  <w:tcW w:w="1960" w:type="dxa"/>
                  <w:tcBorders>
                    <w:tl2br w:val="nil"/>
                    <w:tr2bl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default" w:ascii="Times New Roman" w:hAnsi="Times New Roman" w:cs="Times New Roman"/>
                      <w:b/>
                      <w:bCs w:val="0"/>
                      <w:color w:val="000000" w:themeColor="text1"/>
                      <w:sz w:val="21"/>
                      <w:szCs w:val="21"/>
                      <w14:textFill>
                        <w14:solidFill>
                          <w14:schemeClr w14:val="tx1"/>
                        </w14:solidFill>
                      </w14:textFill>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84" w:type="dxa"/>
                  <w:vMerge w:val="restart"/>
                  <w:tcBorders>
                    <w:tl2br w:val="nil"/>
                    <w:tr2bl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非甲烷总烃</w:t>
                  </w:r>
                </w:p>
              </w:tc>
              <w:tc>
                <w:tcPr>
                  <w:tcW w:w="2434" w:type="dxa"/>
                  <w:tcBorders>
                    <w:tl2br w:val="nil"/>
                    <w:tr2bl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w:t>
                  </w:r>
                </w:p>
              </w:tc>
              <w:tc>
                <w:tcPr>
                  <w:tcW w:w="1960" w:type="dxa"/>
                  <w:tcBorders>
                    <w:tl2br w:val="nil"/>
                    <w:tr2bl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监控点处</w:t>
                  </w:r>
                  <w:r>
                    <w:rPr>
                      <w:rFonts w:hint="default" w:ascii="Times New Roman" w:hAnsi="Times New Roman" w:cs="Times New Roman"/>
                      <w:color w:val="000000" w:themeColor="text1"/>
                      <w:sz w:val="21"/>
                      <w:szCs w:val="21"/>
                      <w:lang w:val="en-US" w:eastAsia="zh-CN"/>
                      <w14:textFill>
                        <w14:solidFill>
                          <w14:schemeClr w14:val="tx1"/>
                        </w14:solidFill>
                      </w14:textFill>
                    </w:rPr>
                    <w:t>1h</w:t>
                  </w:r>
                  <w:r>
                    <w:rPr>
                      <w:rFonts w:hint="eastAsia" w:ascii="Times New Roman" w:hAnsi="Times New Roman" w:cs="Times New Roman"/>
                      <w:color w:val="000000" w:themeColor="text1"/>
                      <w:sz w:val="21"/>
                      <w:szCs w:val="21"/>
                      <w:lang w:val="en-US" w:eastAsia="zh-CN"/>
                      <w14:textFill>
                        <w14:solidFill>
                          <w14:schemeClr w14:val="tx1"/>
                        </w14:solidFill>
                      </w14:textFill>
                    </w:rPr>
                    <w:t>平均浓度值</w:t>
                  </w:r>
                </w:p>
              </w:tc>
              <w:tc>
                <w:tcPr>
                  <w:tcW w:w="1960" w:type="dxa"/>
                  <w:vMerge w:val="restart"/>
                  <w:tcBorders>
                    <w:tl2br w:val="nil"/>
                    <w:tr2bl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《挥发性有机物无组织排放控制标准》（</w:t>
                  </w:r>
                  <w:r>
                    <w:rPr>
                      <w:rFonts w:hint="default" w:ascii="Times New Roman" w:hAnsi="Times New Roman" w:cs="Times New Roman"/>
                      <w:color w:val="000000" w:themeColor="text1"/>
                      <w:sz w:val="21"/>
                      <w:szCs w:val="21"/>
                      <w:lang w:val="en-US" w:eastAsia="zh-CN"/>
                      <w14:textFill>
                        <w14:solidFill>
                          <w14:schemeClr w14:val="tx1"/>
                        </w14:solidFill>
                      </w14:textFill>
                    </w:rPr>
                    <w:t>GB37822-2019</w:t>
                  </w: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84" w:type="dxa"/>
                  <w:vMerge w:val="continue"/>
                  <w:tcBorders>
                    <w:tl2br w:val="nil"/>
                    <w:tr2bl w:val="nil"/>
                  </w:tcBorders>
                  <w:vAlign w:val="center"/>
                </w:tcPr>
                <w:p>
                  <w:pPr>
                    <w:keepNext w:val="0"/>
                    <w:keepLines w:val="0"/>
                    <w:widowControl/>
                    <w:suppressLineNumbers w:val="0"/>
                    <w:spacing w:before="0" w:beforeAutospacing="0" w:after="0" w:afterAutospacing="0" w:line="360" w:lineRule="auto"/>
                    <w:ind w:left="0" w:right="0"/>
                    <w:jc w:val="center"/>
                    <w:rPr>
                      <w:rFonts w:hint="eastAsia" w:ascii="Times New Roman" w:hAnsi="Times New Roman"/>
                      <w:color w:val="auto"/>
                      <w:sz w:val="24"/>
                      <w:vertAlign w:val="baseline"/>
                      <w:lang w:val="en-US" w:eastAsia="zh-CN"/>
                    </w:rPr>
                  </w:pPr>
                </w:p>
              </w:tc>
              <w:tc>
                <w:tcPr>
                  <w:tcW w:w="2434" w:type="dxa"/>
                  <w:tcBorders>
                    <w:tl2br w:val="nil"/>
                    <w:tr2bl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c>
                <w:tcPr>
                  <w:tcW w:w="1960" w:type="dxa"/>
                  <w:tcBorders>
                    <w:tl2br w:val="nil"/>
                    <w:tr2bl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监控点处任意一次浓度值</w:t>
                  </w:r>
                </w:p>
              </w:tc>
              <w:tc>
                <w:tcPr>
                  <w:tcW w:w="1960" w:type="dxa"/>
                  <w:vMerge w:val="continue"/>
                  <w:tcBorders>
                    <w:tl2br w:val="nil"/>
                    <w:tr2bl w:val="nil"/>
                  </w:tcBorders>
                  <w:vAlign w:val="center"/>
                </w:tcPr>
                <w:p>
                  <w:pPr>
                    <w:keepNext w:val="0"/>
                    <w:keepLines w:val="0"/>
                    <w:widowControl/>
                    <w:suppressLineNumbers w:val="0"/>
                    <w:spacing w:before="0" w:beforeAutospacing="0" w:after="0" w:afterAutospacing="0" w:line="360" w:lineRule="auto"/>
                    <w:ind w:left="0" w:right="0"/>
                    <w:jc w:val="center"/>
                    <w:rPr>
                      <w:rFonts w:hint="eastAsia" w:ascii="Times New Roman" w:hAnsi="Times New Roman"/>
                      <w:color w:val="auto"/>
                      <w:sz w:val="24"/>
                      <w:vertAlign w:val="baseline"/>
                      <w:lang w:val="en-US" w:eastAsia="zh-CN"/>
                    </w:rPr>
                  </w:pPr>
                </w:p>
              </w:tc>
            </w:tr>
          </w:tbl>
          <w:p>
            <w:pPr>
              <w:keepNext w:val="0"/>
              <w:keepLines w:val="0"/>
              <w:widowControl/>
              <w:suppressLineNumbers w:val="0"/>
              <w:spacing w:before="0" w:beforeAutospacing="0" w:after="0" w:afterAutospacing="0" w:line="360" w:lineRule="auto"/>
              <w:ind w:left="0" w:right="0"/>
              <w:rPr>
                <w:rFonts w:hint="default" w:ascii="Times New Roman" w:hAnsi="Times New Roman" w:eastAsia="宋体"/>
                <w:color w:val="auto"/>
                <w:sz w:val="24"/>
                <w:lang w:val="en-US" w:eastAsia="zh-CN"/>
              </w:rPr>
            </w:pPr>
            <w:r>
              <w:rPr>
                <w:rFonts w:hint="eastAsia" w:ascii="Times New Roman" w:hAnsi="Times New Roman"/>
                <w:color w:val="auto"/>
                <w:sz w:val="24"/>
                <w:lang w:val="en-US" w:eastAsia="zh-CN"/>
              </w:rPr>
              <w:t>（2）废水</w:t>
            </w:r>
          </w:p>
          <w:p>
            <w:pPr>
              <w:keepNext w:val="0"/>
              <w:keepLines w:val="0"/>
              <w:widowControl/>
              <w:suppressLineNumbers w:val="0"/>
              <w:adjustRightInd w:val="0"/>
              <w:spacing w:before="0" w:beforeAutospacing="0" w:after="0" w:afterAutospacing="0" w:line="360" w:lineRule="auto"/>
              <w:ind w:left="0" w:right="0" w:firstLine="48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项目无生产废水，</w:t>
            </w:r>
            <w:r>
              <w:rPr>
                <w:rFonts w:hint="default" w:ascii="Times New Roman" w:hAnsi="Times New Roman" w:eastAsia="宋体" w:cs="Times New Roman"/>
                <w:color w:val="auto"/>
                <w:sz w:val="24"/>
              </w:rPr>
              <w:t>项目产生的生活污水</w:t>
            </w:r>
            <w:r>
              <w:rPr>
                <w:rFonts w:hint="eastAsia" w:ascii="Times New Roman" w:hAnsi="Times New Roman" w:eastAsia="宋体" w:cs="Times New Roman"/>
                <w:color w:val="auto"/>
                <w:sz w:val="24"/>
                <w:lang w:val="en-US" w:eastAsia="zh-CN"/>
              </w:rPr>
              <w:t>排放执行凯发新泉水务（泰州）有限公司接管标准，凯发新泉水务（泰州）有限公司尾水排放执行《城镇污水处理厂污染物排放标准》(GB18918-2002)表1中一级A标准</w:t>
            </w:r>
            <w:r>
              <w:rPr>
                <w:rFonts w:hint="default" w:ascii="Times New Roman" w:hAnsi="Times New Roman" w:eastAsia="宋体" w:cs="Times New Roman"/>
                <w:color w:val="auto"/>
                <w:sz w:val="24"/>
              </w:rPr>
              <w:t>具体标准限值见下表：</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 xml:space="preserve">表 </w:t>
            </w:r>
            <w:r>
              <w:rPr>
                <w:rFonts w:hint="eastAsia" w:ascii="Times New Roman" w:hAnsi="Times New Roman" w:eastAsia="宋体" w:cs="Times New Roman"/>
                <w:b/>
                <w:bCs/>
                <w:color w:val="auto"/>
                <w:sz w:val="24"/>
                <w:lang w:val="en-US" w:eastAsia="zh-CN"/>
              </w:rPr>
              <w:t>2</w:t>
            </w:r>
            <w:r>
              <w:rPr>
                <w:rFonts w:hint="default" w:ascii="Times New Roman" w:hAnsi="Times New Roman" w:eastAsia="宋体" w:cs="Times New Roman"/>
                <w:b/>
                <w:bCs/>
                <w:color w:val="auto"/>
                <w:sz w:val="24"/>
              </w:rPr>
              <w:t>项目废水排放标准 单位：mg/L</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4"/>
              <w:gridCol w:w="914"/>
              <w:gridCol w:w="945"/>
              <w:gridCol w:w="1830"/>
              <w:gridCol w:w="1041"/>
              <w:gridCol w:w="1406"/>
              <w:gridCol w:w="12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序号</w:t>
                  </w:r>
                </w:p>
              </w:tc>
              <w:tc>
                <w:tcPr>
                  <w:tcW w:w="583"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排放口编号</w:t>
                  </w:r>
                </w:p>
              </w:tc>
              <w:tc>
                <w:tcPr>
                  <w:tcW w:w="602"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污染物种类</w:t>
                  </w:r>
                </w:p>
              </w:tc>
              <w:tc>
                <w:tcPr>
                  <w:tcW w:w="1831" w:type="pct"/>
                  <w:gridSpan w:val="2"/>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接管标准</w:t>
                  </w:r>
                </w:p>
              </w:tc>
              <w:tc>
                <w:tcPr>
                  <w:tcW w:w="1718" w:type="pct"/>
                  <w:gridSpan w:val="2"/>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p>
              </w:tc>
              <w:tc>
                <w:tcPr>
                  <w:tcW w:w="583"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p>
              </w:tc>
              <w:tc>
                <w:tcPr>
                  <w:tcW w:w="602"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p>
              </w:tc>
              <w:tc>
                <w:tcPr>
                  <w:tcW w:w="1167"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名称</w:t>
                  </w:r>
                </w:p>
              </w:tc>
              <w:tc>
                <w:tcPr>
                  <w:tcW w:w="66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浓度</w:t>
                  </w:r>
                </w:p>
              </w:tc>
              <w:tc>
                <w:tcPr>
                  <w:tcW w:w="896"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名称</w:t>
                  </w:r>
                </w:p>
              </w:tc>
              <w:tc>
                <w:tcPr>
                  <w:tcW w:w="821"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浓度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583"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DW001</w:t>
                  </w:r>
                </w:p>
              </w:tc>
              <w:tc>
                <w:tcPr>
                  <w:tcW w:w="60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pH值</w:t>
                  </w:r>
                </w:p>
              </w:tc>
              <w:tc>
                <w:tcPr>
                  <w:tcW w:w="1167"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宋体" w:hAnsi="宋体" w:eastAsia="宋体" w:cs="宋体"/>
                      <w:color w:val="000000"/>
                      <w:kern w:val="0"/>
                      <w:sz w:val="20"/>
                      <w:szCs w:val="20"/>
                      <w:lang w:val="en-US" w:eastAsia="zh-CN" w:bidi="ar"/>
                    </w:rPr>
                    <w:t>凯发新泉水务（泰州）有限公司</w:t>
                  </w:r>
                  <w:r>
                    <w:rPr>
                      <w:rFonts w:hint="eastAsia" w:eastAsia="宋体"/>
                      <w:lang w:val="en-US" w:eastAsia="zh-CN"/>
                    </w:rPr>
                    <w:t>接管</w:t>
                  </w:r>
                  <w:r>
                    <w:rPr>
                      <w:rFonts w:hint="default" w:ascii="Times New Roman" w:hAnsi="Times New Roman" w:cs="Times New Roman"/>
                      <w:color w:val="000000" w:themeColor="text1"/>
                      <w:sz w:val="21"/>
                      <w:szCs w:val="21"/>
                      <w:lang w:eastAsia="zh-CN"/>
                      <w14:textFill>
                        <w14:solidFill>
                          <w14:schemeClr w14:val="tx1"/>
                        </w14:solidFill>
                      </w14:textFill>
                    </w:rPr>
                    <w:t>标准</w:t>
                  </w:r>
                </w:p>
              </w:tc>
              <w:tc>
                <w:tcPr>
                  <w:tcW w:w="1041" w:type="dxa"/>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896"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《城镇污水处理厂污染物排放标准》</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w w:val="100"/>
                      <w:sz w:val="21"/>
                      <w:szCs w:val="21"/>
                      <w:lang w:val="en-US" w:eastAsia="zh-CN"/>
                      <w14:textFill>
                        <w14:solidFill>
                          <w14:schemeClr w14:val="tx1"/>
                        </w14:solidFill>
                      </w14:textFill>
                    </w:rPr>
                    <w:t>GB18918-2002</w:t>
                  </w:r>
                  <w:r>
                    <w:rPr>
                      <w:rFonts w:hint="eastAsia" w:ascii="Times New Roman" w:hAnsi="Times New Roman" w:cs="Times New Roman"/>
                      <w:color w:val="000000" w:themeColor="text1"/>
                      <w:sz w:val="21"/>
                      <w:szCs w:val="21"/>
                      <w:lang w:eastAsia="zh-CN"/>
                      <w14:textFill>
                        <w14:solidFill>
                          <w14:schemeClr w14:val="tx1"/>
                        </w14:solidFill>
                      </w14:textFill>
                    </w:rPr>
                    <w:t>）一级A</w:t>
                  </w:r>
                  <w:r>
                    <w:rPr>
                      <w:rFonts w:hint="default" w:ascii="Times New Roman" w:hAnsi="Times New Roman" w:cs="Times New Roman"/>
                      <w:color w:val="000000" w:themeColor="text1"/>
                      <w:sz w:val="21"/>
                      <w:szCs w:val="21"/>
                      <w:lang w:eastAsia="zh-CN"/>
                      <w14:textFill>
                        <w14:solidFill>
                          <w14:schemeClr w14:val="tx1"/>
                        </w14:solidFill>
                      </w14:textFill>
                    </w:rPr>
                    <w:t>标准</w:t>
                  </w:r>
                </w:p>
              </w:tc>
              <w:tc>
                <w:tcPr>
                  <w:tcW w:w="821"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2</w:t>
                  </w:r>
                </w:p>
              </w:tc>
              <w:tc>
                <w:tcPr>
                  <w:tcW w:w="583"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60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COD</w:t>
                  </w:r>
                </w:p>
              </w:tc>
              <w:tc>
                <w:tcPr>
                  <w:tcW w:w="1167"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1041" w:type="dxa"/>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500mg/L</w:t>
                  </w:r>
                </w:p>
              </w:tc>
              <w:tc>
                <w:tcPr>
                  <w:tcW w:w="896"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821"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cs="Times New Roman"/>
                      <w:color w:val="000000" w:themeColor="text1"/>
                      <w:sz w:val="21"/>
                      <w:szCs w:val="21"/>
                      <w:lang w:eastAsia="zh-CN"/>
                      <w14:textFill>
                        <w14:solidFill>
                          <w14:schemeClr w14:val="tx1"/>
                        </w14:solidFill>
                      </w14:textFill>
                    </w:rPr>
                    <w:t>0mg/L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3</w:t>
                  </w:r>
                </w:p>
              </w:tc>
              <w:tc>
                <w:tcPr>
                  <w:tcW w:w="583"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60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SS</w:t>
                  </w:r>
                </w:p>
              </w:tc>
              <w:tc>
                <w:tcPr>
                  <w:tcW w:w="1167"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1041" w:type="dxa"/>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22</w:t>
                  </w:r>
                  <w:r>
                    <w:rPr>
                      <w:rFonts w:hint="default" w:ascii="Times New Roman" w:hAnsi="Times New Roman" w:cs="Times New Roman"/>
                      <w:color w:val="000000" w:themeColor="text1"/>
                      <w:sz w:val="21"/>
                      <w:szCs w:val="21"/>
                      <w:lang w:eastAsia="zh-CN"/>
                      <w14:textFill>
                        <w14:solidFill>
                          <w14:schemeClr w14:val="tx1"/>
                        </w14:solidFill>
                      </w14:textFill>
                    </w:rPr>
                    <w:t>0mg/L</w:t>
                  </w:r>
                </w:p>
              </w:tc>
              <w:tc>
                <w:tcPr>
                  <w:tcW w:w="896"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821"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10mg/L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4</w:t>
                  </w:r>
                </w:p>
              </w:tc>
              <w:tc>
                <w:tcPr>
                  <w:tcW w:w="583"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60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NH</w:t>
                  </w:r>
                  <w:r>
                    <w:rPr>
                      <w:rFonts w:hint="default" w:ascii="Times New Roman" w:hAnsi="Times New Roman" w:cs="Times New Roman"/>
                      <w:color w:val="000000" w:themeColor="text1"/>
                      <w:sz w:val="21"/>
                      <w:szCs w:val="21"/>
                      <w:vertAlign w:val="subscript"/>
                      <w:lang w:eastAsia="zh-CN"/>
                      <w14:textFill>
                        <w14:solidFill>
                          <w14:schemeClr w14:val="tx1"/>
                        </w14:solidFill>
                      </w14:textFill>
                    </w:rPr>
                    <w:t>3</w:t>
                  </w:r>
                  <w:r>
                    <w:rPr>
                      <w:rFonts w:hint="default" w:ascii="Times New Roman" w:hAnsi="Times New Roman" w:cs="Times New Roman"/>
                      <w:color w:val="000000" w:themeColor="text1"/>
                      <w:sz w:val="21"/>
                      <w:szCs w:val="21"/>
                      <w:lang w:eastAsia="zh-CN"/>
                      <w14:textFill>
                        <w14:solidFill>
                          <w14:schemeClr w14:val="tx1"/>
                        </w14:solidFill>
                      </w14:textFill>
                    </w:rPr>
                    <w:t>-N</w:t>
                  </w:r>
                </w:p>
              </w:tc>
              <w:tc>
                <w:tcPr>
                  <w:tcW w:w="1167"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1041" w:type="dxa"/>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35</w:t>
                  </w:r>
                  <w:r>
                    <w:rPr>
                      <w:rFonts w:hint="default" w:ascii="Times New Roman" w:hAnsi="Times New Roman" w:cs="Times New Roman"/>
                      <w:color w:val="000000" w:themeColor="text1"/>
                      <w:sz w:val="21"/>
                      <w:szCs w:val="21"/>
                      <w:lang w:eastAsia="zh-CN"/>
                      <w14:textFill>
                        <w14:solidFill>
                          <w14:schemeClr w14:val="tx1"/>
                        </w14:solidFill>
                      </w14:textFill>
                    </w:rPr>
                    <w:t>mg/L</w:t>
                  </w:r>
                </w:p>
              </w:tc>
              <w:tc>
                <w:tcPr>
                  <w:tcW w:w="896"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821"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5（8）</w:t>
                  </w:r>
                  <w:r>
                    <w:rPr>
                      <w:rFonts w:hint="default" w:ascii="Times New Roman" w:hAnsi="Times New Roman" w:cs="Times New Roman"/>
                      <w:color w:val="000000" w:themeColor="text1"/>
                      <w:sz w:val="21"/>
                      <w:szCs w:val="21"/>
                      <w:lang w:eastAsia="zh-CN"/>
                      <w14:textFill>
                        <w14:solidFill>
                          <w14:schemeClr w14:val="tx1"/>
                        </w14:solidFill>
                      </w14:textFill>
                    </w:rPr>
                    <w:t>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5</w:t>
                  </w:r>
                </w:p>
              </w:tc>
              <w:tc>
                <w:tcPr>
                  <w:tcW w:w="583"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602"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TP</w:t>
                  </w:r>
                </w:p>
              </w:tc>
              <w:tc>
                <w:tcPr>
                  <w:tcW w:w="1167"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1041" w:type="dxa"/>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lang w:eastAsia="zh-CN"/>
                      <w14:textFill>
                        <w14:solidFill>
                          <w14:schemeClr w14:val="tx1"/>
                        </w14:solidFill>
                      </w14:textFill>
                    </w:rPr>
                    <w:t>mg/L</w:t>
                  </w:r>
                </w:p>
              </w:tc>
              <w:tc>
                <w:tcPr>
                  <w:tcW w:w="896"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821"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0.</w:t>
                  </w:r>
                  <w:r>
                    <w:rPr>
                      <w:rFonts w:hint="eastAsia"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cs="Times New Roman"/>
                      <w:color w:val="000000" w:themeColor="text1"/>
                      <w:sz w:val="21"/>
                      <w:szCs w:val="21"/>
                      <w:lang w:eastAsia="zh-CN"/>
                      <w14:textFill>
                        <w14:solidFill>
                          <w14:schemeClr w14:val="tx1"/>
                        </w14:solidFill>
                      </w14:textFill>
                    </w:rPr>
                    <w:t>mg/L</w:t>
                  </w:r>
                </w:p>
              </w:tc>
            </w:tr>
          </w:tbl>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auto"/>
                <w:sz w:val="24"/>
              </w:rPr>
            </w:pPr>
            <w:r>
              <w:rPr>
                <w:rFonts w:hint="eastAsia" w:ascii="Times New Roman" w:hAnsi="Times New Roman"/>
                <w:color w:val="auto"/>
                <w:sz w:val="24"/>
              </w:rPr>
              <w:t>（</w:t>
            </w:r>
            <w:r>
              <w:rPr>
                <w:rFonts w:hint="eastAsia" w:ascii="Times New Roman" w:hAnsi="Times New Roman"/>
                <w:color w:val="auto"/>
                <w:sz w:val="24"/>
                <w:lang w:val="en-US" w:eastAsia="zh-CN"/>
              </w:rPr>
              <w:t>3</w:t>
            </w:r>
            <w:r>
              <w:rPr>
                <w:rFonts w:hint="eastAsia" w:ascii="Times New Roman" w:hAnsi="Times New Roman"/>
                <w:color w:val="auto"/>
                <w:sz w:val="24"/>
              </w:rPr>
              <w:t>）</w:t>
            </w:r>
            <w:r>
              <w:rPr>
                <w:rFonts w:hint="default" w:ascii="Times New Roman" w:hAnsi="Times New Roman"/>
                <w:color w:val="auto"/>
                <w:sz w:val="24"/>
              </w:rPr>
              <w:t>噪声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rPr>
              <w:t>本次验收厂界噪声执行《工业企业厂界环境噪声排放标准》</w:t>
            </w:r>
            <w:r>
              <w:rPr>
                <w:rFonts w:hint="eastAsia" w:ascii="Times New Roman" w:hAnsi="Times New Roman" w:eastAsia="宋体" w:cs="Times New Roman"/>
                <w:b w:val="0"/>
                <w:bCs/>
                <w:color w:val="auto"/>
                <w:sz w:val="24"/>
                <w:szCs w:val="24"/>
                <w:lang w:eastAsia="zh-CN"/>
              </w:rPr>
              <w:t>（</w:t>
            </w:r>
            <w:r>
              <w:rPr>
                <w:rFonts w:hint="default" w:ascii="Times New Roman" w:hAnsi="Times New Roman" w:eastAsia="宋体" w:cs="Times New Roman"/>
                <w:b w:val="0"/>
                <w:bCs/>
                <w:color w:val="auto"/>
                <w:sz w:val="24"/>
                <w:szCs w:val="24"/>
              </w:rPr>
              <w:t>GB12348-2008</w:t>
            </w:r>
            <w:r>
              <w:rPr>
                <w:rFonts w:hint="eastAsia" w:ascii="Times New Roman" w:hAnsi="Times New Roman" w:eastAsia="宋体" w:cs="Times New Roman"/>
                <w:b w:val="0"/>
                <w:bCs/>
                <w:color w:val="auto"/>
                <w:sz w:val="24"/>
                <w:szCs w:val="24"/>
                <w:lang w:eastAsia="zh-CN"/>
              </w:rPr>
              <w:t>）</w:t>
            </w:r>
            <w:r>
              <w:rPr>
                <w:rFonts w:hint="default" w:ascii="Times New Roman" w:hAnsi="Times New Roman" w:eastAsia="宋体" w:cs="Times New Roman"/>
                <w:b w:val="0"/>
                <w:bCs/>
                <w:color w:val="auto"/>
                <w:sz w:val="24"/>
                <w:szCs w:val="24"/>
              </w:rPr>
              <w:t>3类标准具体执行情况见表</w:t>
            </w:r>
            <w:r>
              <w:rPr>
                <w:rFonts w:hint="eastAsia" w:ascii="Times New Roman" w:hAnsi="Times New Roman" w:eastAsia="宋体" w:cs="Times New Roman"/>
                <w:b w:val="0"/>
                <w:bCs/>
                <w:color w:val="auto"/>
                <w:sz w:val="24"/>
                <w:szCs w:val="24"/>
                <w:lang w:val="en-US" w:eastAsia="zh-CN"/>
              </w:rPr>
              <w:t>3</w:t>
            </w:r>
            <w:r>
              <w:rPr>
                <w:rFonts w:hint="default" w:ascii="Times New Roman" w:hAnsi="Times New Roman" w:eastAsia="宋体" w:cs="Times New Roman"/>
                <w:b w:val="0"/>
                <w:bCs/>
                <w:color w:val="auto"/>
                <w:sz w:val="24"/>
                <w:szCs w:val="24"/>
              </w:rPr>
              <w:t>。</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b/>
                <w:bCs/>
                <w:color w:val="auto"/>
                <w:sz w:val="24"/>
              </w:rPr>
            </w:pPr>
            <w:r>
              <w:rPr>
                <w:rFonts w:hint="default" w:ascii="Times New Roman" w:hAnsi="Times New Roman"/>
                <w:b/>
                <w:bCs/>
                <w:color w:val="auto"/>
                <w:sz w:val="24"/>
              </w:rPr>
              <w:t>表</w:t>
            </w:r>
            <w:r>
              <w:rPr>
                <w:rFonts w:hint="eastAsia" w:ascii="Times New Roman" w:hAnsi="Times New Roman"/>
                <w:b/>
                <w:bCs/>
                <w:color w:val="auto"/>
                <w:sz w:val="24"/>
                <w:lang w:val="en-US" w:eastAsia="zh-CN"/>
              </w:rPr>
              <w:t>3</w:t>
            </w:r>
            <w:r>
              <w:rPr>
                <w:rFonts w:hint="default" w:ascii="Times New Roman" w:hAnsi="Times New Roman"/>
                <w:b/>
                <w:bCs/>
                <w:color w:val="auto"/>
                <w:sz w:val="24"/>
              </w:rPr>
              <w:t xml:space="preserve">  工业企业厂界环境噪声排放标准</w:t>
            </w:r>
          </w:p>
          <w:tbl>
            <w:tblPr>
              <w:tblStyle w:val="33"/>
              <w:tblW w:w="7864"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475"/>
              <w:gridCol w:w="1500"/>
              <w:gridCol w:w="1364"/>
              <w:gridCol w:w="1525"/>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5" w:hRule="atLeast"/>
                <w:jc w:val="center"/>
              </w:trPr>
              <w:tc>
                <w:tcPr>
                  <w:tcW w:w="3475" w:type="dxa"/>
                  <w:vMerge w:val="restart"/>
                  <w:tcBorders>
                    <w:righ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执行标准</w:t>
                  </w:r>
                </w:p>
              </w:tc>
              <w:tc>
                <w:tcPr>
                  <w:tcW w:w="1500" w:type="dxa"/>
                  <w:vMerge w:val="restart"/>
                  <w:tcBorders>
                    <w:lef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厂界外声环境功能区类别</w:t>
                  </w:r>
                </w:p>
              </w:tc>
              <w:tc>
                <w:tcPr>
                  <w:tcW w:w="2889" w:type="dxa"/>
                  <w:gridSpan w:val="2"/>
                  <w:tcBorders>
                    <w:bottom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标准限值dB（A）</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79" w:hRule="atLeast"/>
                <w:jc w:val="center"/>
              </w:trPr>
              <w:tc>
                <w:tcPr>
                  <w:tcW w:w="3475" w:type="dxa"/>
                  <w:vMerge w:val="continue"/>
                  <w:tcBorders>
                    <w:righ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p>
              </w:tc>
              <w:tc>
                <w:tcPr>
                  <w:tcW w:w="1500" w:type="dxa"/>
                  <w:vMerge w:val="continue"/>
                  <w:tcBorders>
                    <w:lef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p>
              </w:tc>
              <w:tc>
                <w:tcPr>
                  <w:tcW w:w="1364" w:type="dxa"/>
                  <w:tcBorders>
                    <w:top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昼间</w:t>
                  </w:r>
                </w:p>
              </w:tc>
              <w:tc>
                <w:tcPr>
                  <w:tcW w:w="1525" w:type="dxa"/>
                  <w:tcBorders>
                    <w:top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夜间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jc w:val="center"/>
              </w:trPr>
              <w:tc>
                <w:tcPr>
                  <w:tcW w:w="3475" w:type="dxa"/>
                  <w:tcBorders>
                    <w:righ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《工业企业厂界环境噪声排放标准》</w:t>
                  </w:r>
                  <w:r>
                    <w:rPr>
                      <w:rFonts w:hint="default" w:ascii="Times New Roman" w:hAnsi="Times New Roman"/>
                      <w:color w:val="auto"/>
                      <w:sz w:val="21"/>
                      <w:szCs w:val="21"/>
                      <w:highlight w:val="none"/>
                      <w:lang w:val="en-GB"/>
                    </w:rPr>
                    <w:t>（</w:t>
                  </w:r>
                  <w:r>
                    <w:rPr>
                      <w:rFonts w:hint="default" w:ascii="Times New Roman" w:hAnsi="Times New Roman"/>
                      <w:color w:val="auto"/>
                      <w:sz w:val="21"/>
                      <w:szCs w:val="21"/>
                      <w:highlight w:val="none"/>
                    </w:rPr>
                    <w:t>GB12348-2008</w:t>
                  </w:r>
                  <w:r>
                    <w:rPr>
                      <w:rFonts w:hint="default" w:ascii="Times New Roman" w:hAnsi="Times New Roman"/>
                      <w:color w:val="auto"/>
                      <w:sz w:val="21"/>
                      <w:szCs w:val="21"/>
                      <w:highlight w:val="none"/>
                      <w:lang w:val="en-GB"/>
                    </w:rPr>
                    <w:t>）</w:t>
                  </w:r>
                </w:p>
              </w:tc>
              <w:tc>
                <w:tcPr>
                  <w:tcW w:w="1500" w:type="dxa"/>
                  <w:tcBorders>
                    <w:left w:val="single" w:color="auto" w:sz="4" w:space="0"/>
                  </w:tcBorders>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eastAsia" w:ascii="Times New Roman" w:hAnsi="Times New Roman" w:eastAsia="宋体"/>
                      <w:color w:val="auto"/>
                      <w:sz w:val="21"/>
                      <w:szCs w:val="21"/>
                      <w:highlight w:val="none"/>
                      <w:lang w:eastAsia="zh-CN"/>
                    </w:rPr>
                  </w:pPr>
                  <w:r>
                    <w:rPr>
                      <w:rFonts w:hint="eastAsia" w:ascii="Times New Roman" w:hAnsi="Times New Roman"/>
                      <w:color w:val="auto"/>
                      <w:sz w:val="21"/>
                      <w:szCs w:val="21"/>
                      <w:highlight w:val="none"/>
                      <w:lang w:val="en-US" w:eastAsia="zh-CN"/>
                    </w:rPr>
                    <w:t>3</w:t>
                  </w:r>
                </w:p>
              </w:tc>
              <w:tc>
                <w:tcPr>
                  <w:tcW w:w="1364" w:type="dxa"/>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65</w:t>
                  </w:r>
                </w:p>
              </w:tc>
              <w:tc>
                <w:tcPr>
                  <w:tcW w:w="1525" w:type="dxa"/>
                  <w:noWrap w:val="0"/>
                  <w:vAlign w:val="center"/>
                </w:tcPr>
                <w:p>
                  <w:pPr>
                    <w:keepNext w:val="0"/>
                    <w:keepLines w:val="0"/>
                    <w:widowControl/>
                    <w:suppressLineNumbers w:val="0"/>
                    <w:snapToGrid w:val="0"/>
                    <w:spacing w:before="0" w:beforeAutospacing="0" w:after="0" w:afterAutospacing="0" w:line="240" w:lineRule="auto"/>
                    <w:ind w:left="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55</w:t>
                  </w:r>
                </w:p>
              </w:tc>
            </w:tr>
          </w:tbl>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rPr>
              <w:t>）固体废物</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color w:val="auto"/>
                <w:sz w:val="24"/>
                <w:szCs w:val="24"/>
              </w:rPr>
              <w:t>本次验收固体废物处理和处置执行《一般工业固体废物贮存和填埋污染控制标准》（GB18599-2020）</w:t>
            </w:r>
            <w:r>
              <w:rPr>
                <w:rFonts w:hint="default" w:ascii="Times New Roman" w:hAnsi="Times New Roman" w:eastAsia="宋体" w:cs="Times New Roman"/>
                <w:b w:val="0"/>
                <w:bCs/>
                <w:color w:val="auto"/>
                <w:sz w:val="24"/>
                <w:szCs w:val="24"/>
                <w:lang w:eastAsia="zh-CN"/>
              </w:rPr>
              <w:t>。</w:t>
            </w:r>
            <w:r>
              <w:rPr>
                <w:rFonts w:hint="default" w:ascii="Times New Roman" w:hAnsi="Times New Roman" w:eastAsia="宋体" w:cs="Times New Roman"/>
                <w:color w:val="000000"/>
                <w:kern w:val="0"/>
                <w:sz w:val="24"/>
                <w:szCs w:val="24"/>
                <w:lang w:val="en-US" w:eastAsia="zh-CN" w:bidi="ar"/>
              </w:rPr>
              <w:t>危险废物贮存执行《危险废物贮存污染控制标准》（GB18597—2023）及《危险废物收集储存运输技术规范》（HJ2025-2012）中相关规定要求进行危险废物的包装、贮存设施的选址、设计、运行、安全防护、监测和关闭等要求进行合理的贮存。</w:t>
            </w:r>
          </w:p>
          <w:p>
            <w:pPr>
              <w:pStyle w:val="11"/>
              <w:keepNext w:val="0"/>
              <w:keepLines w:val="0"/>
              <w:widowControl/>
              <w:suppressLineNumbers w:val="0"/>
              <w:spacing w:before="0" w:beforeAutospacing="0" w:after="0" w:afterAutospacing="0"/>
              <w:ind w:left="0" w:right="0"/>
              <w:jc w:val="both"/>
              <w:rPr>
                <w:rFonts w:hint="default" w:ascii="Times New Roman" w:hAnsi="Times New Roman" w:eastAsia="宋体" w:cs="Times New Roman"/>
                <w:sz w:val="24"/>
                <w:szCs w:val="24"/>
                <w:lang w:val="en-US" w:eastAsia="zh-CN"/>
              </w:rPr>
            </w:pPr>
          </w:p>
        </w:tc>
      </w:tr>
    </w:tbl>
    <w:p>
      <w:pPr>
        <w:pStyle w:val="40"/>
        <w:spacing w:line="240" w:lineRule="auto"/>
        <w:outlineLvl w:val="0"/>
        <w:rPr>
          <w:rFonts w:hint="default" w:ascii="Times New Roman" w:hAnsi="Times New Roman" w:cs="Times New Roman"/>
          <w:b/>
          <w:bCs/>
          <w:color w:val="000000"/>
          <w:sz w:val="24"/>
          <w:szCs w:val="24"/>
          <w:lang w:val="en-US" w:eastAsia="zh-CN"/>
        </w:rPr>
        <w:sectPr>
          <w:footerReference r:id="rId5" w:type="default"/>
          <w:pgSz w:w="11850" w:h="16783"/>
          <w:pgMar w:top="1440" w:right="1236" w:bottom="1440" w:left="1236"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pPr>
        <w:pStyle w:val="40"/>
        <w:spacing w:line="240" w:lineRule="auto"/>
        <w:outlineLvl w:val="0"/>
        <w:rPr>
          <w:rFonts w:hint="default" w:ascii="Times New Roman" w:hAnsi="Times New Roman" w:cs="Times New Roman"/>
          <w:b/>
          <w:bCs/>
          <w:color w:val="000000"/>
          <w:sz w:val="24"/>
          <w:szCs w:val="24"/>
          <w:lang w:val="en-US" w:eastAsia="zh-CN"/>
        </w:rPr>
      </w:pPr>
      <w:r>
        <w:rPr>
          <w:rFonts w:hint="default" w:ascii="Times New Roman" w:hAnsi="Times New Roman" w:cs="Times New Roman"/>
          <w:b/>
          <w:bCs/>
          <w:color w:val="000000"/>
          <w:sz w:val="24"/>
          <w:szCs w:val="24"/>
          <w:lang w:val="en-US" w:eastAsia="zh-CN"/>
        </w:rPr>
        <w:t>表二</w:t>
      </w:r>
      <w:r>
        <w:rPr>
          <w:rFonts w:hint="eastAsia" w:ascii="Times New Roman" w:hAnsi="Times New Roman" w:cs="Times New Roman"/>
          <w:b/>
          <w:bCs/>
          <w:color w:val="000000"/>
          <w:sz w:val="24"/>
          <w:szCs w:val="24"/>
          <w:lang w:val="en-US" w:eastAsia="zh-CN"/>
        </w:rPr>
        <w:t xml:space="preserve"> </w:t>
      </w:r>
    </w:p>
    <w:tbl>
      <w:tblPr>
        <w:tblStyle w:val="33"/>
        <w:tblW w:w="9609"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609"/>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404" w:hRule="atLeast"/>
          <w:jc w:val="center"/>
        </w:trPr>
        <w:tc>
          <w:tcPr>
            <w:tcW w:w="9609"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cs="Times New Roman"/>
                <w:b/>
                <w:bCs/>
                <w:sz w:val="24"/>
                <w:szCs w:val="24"/>
                <w:lang w:eastAsia="zh-CN"/>
              </w:rPr>
            </w:pP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工程</w:t>
            </w:r>
            <w:r>
              <w:rPr>
                <w:rFonts w:hint="default" w:ascii="Times New Roman" w:hAnsi="Times New Roman" w:cs="Times New Roman"/>
                <w:b/>
                <w:bCs/>
                <w:sz w:val="24"/>
                <w:szCs w:val="24"/>
                <w:lang w:eastAsia="zh-CN"/>
              </w:rPr>
              <w:t>建设内容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项目名称：</w:t>
            </w:r>
            <w:r>
              <w:rPr>
                <w:rFonts w:hint="eastAsia" w:ascii="Times New Roman" w:hAnsi="Times New Roman" w:cs="Times New Roman"/>
                <w:color w:val="auto"/>
                <w:sz w:val="24"/>
                <w:szCs w:val="24"/>
                <w:lang w:val="en-US" w:eastAsia="zh-CN"/>
              </w:rPr>
              <w:t>年产6500万平方米防水卷材、20000吨防水砂浆项目（一期）</w:t>
            </w:r>
            <w:r>
              <w:rPr>
                <w:rFonts w:hint="default" w:ascii="Times New Roman" w:hAnsi="Times New Roman" w:eastAsia="宋体" w:cs="Times New Roman"/>
                <w:color w:val="auto"/>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5B9BD5"/>
                <w:sz w:val="24"/>
                <w:szCs w:val="24"/>
                <w:lang w:eastAsia="zh-CN"/>
              </w:rPr>
            </w:pPr>
            <w:r>
              <w:rPr>
                <w:rFonts w:hint="default" w:ascii="Times New Roman" w:hAnsi="Times New Roman" w:eastAsia="宋体" w:cs="Times New Roman"/>
                <w:color w:val="auto"/>
                <w:sz w:val="24"/>
                <w:szCs w:val="24"/>
              </w:rPr>
              <w:t>项目性质</w:t>
            </w:r>
            <w:r>
              <w:rPr>
                <w:rFonts w:hint="default" w:ascii="Times New Roman" w:hAnsi="Times New Roman" w:eastAsia="宋体" w:cs="Times New Roman"/>
                <w:color w:val="auto"/>
                <w:sz w:val="24"/>
                <w:szCs w:val="24"/>
                <w:lang w:eastAsia="zh-CN"/>
              </w:rPr>
              <w:t>：</w:t>
            </w:r>
            <w:r>
              <w:rPr>
                <w:rFonts w:hint="eastAsia" w:ascii="Times New Roman" w:hAnsi="Times New Roman" w:cs="Times New Roman"/>
                <w:sz w:val="24"/>
                <w:szCs w:val="24"/>
                <w:lang w:val="en-US" w:eastAsia="zh-CN"/>
              </w:rPr>
              <w:t>新建</w:t>
            </w:r>
            <w:r>
              <w:rPr>
                <w:rFonts w:hint="default" w:ascii="Times New Roman" w:hAnsi="Times New Roman" w:eastAsia="宋体" w:cs="Times New Roman"/>
                <w:color w:val="auto"/>
                <w:sz w:val="24"/>
                <w:szCs w:val="24"/>
                <w:lang w:eastAsia="zh-CN"/>
              </w:rPr>
              <w:t>；</w:t>
            </w:r>
          </w:p>
          <w:p>
            <w:pPr>
              <w:keepNext w:val="0"/>
              <w:keepLines w:val="0"/>
              <w:widowControl/>
              <w:suppressLineNumbers w:val="0"/>
              <w:spacing w:before="0" w:beforeAutospacing="0" w:after="0" w:afterAutospacing="0" w:line="360" w:lineRule="auto"/>
              <w:ind w:left="0" w:right="0" w:firstLine="480" w:firstLineChars="200"/>
              <w:rPr>
                <w:rFonts w:hint="eastAsia"/>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项目内容：</w:t>
            </w:r>
            <w:r>
              <w:rPr>
                <w:rFonts w:hint="eastAsia" w:cs="Times New Roman"/>
                <w:color w:val="000000" w:themeColor="text1"/>
                <w:sz w:val="24"/>
                <w:lang w:eastAsia="zh-CN"/>
                <w14:textFill>
                  <w14:solidFill>
                    <w14:schemeClr w14:val="tx1"/>
                  </w14:solidFill>
                </w14:textFill>
              </w:rPr>
              <w:t>中油佳汇新材料科技泰州有限公司是一家从事新型防水材料、防腐材料、建筑保温 材料、建筑机械设备的研发、销售及技术推广服务；化工原料及产品（不含危险化学品）、建筑材料、沥青（不含危化品）销售的有限责任公司。该公司为满足市场需要，在泰州滨江工业园江苏佳诚包装材料有限公司东侧、润河路北侧、复元港南侧、润江路西侧地块54600m</w:t>
            </w:r>
            <w:r>
              <w:rPr>
                <w:rFonts w:hint="eastAsia" w:cs="Times New Roman"/>
                <w:color w:val="000000" w:themeColor="text1"/>
                <w:sz w:val="24"/>
                <w:vertAlign w:val="superscript"/>
                <w:lang w:eastAsia="zh-CN"/>
                <w14:textFill>
                  <w14:solidFill>
                    <w14:schemeClr w14:val="tx1"/>
                  </w14:solidFill>
                </w14:textFill>
              </w:rPr>
              <w:t>2</w:t>
            </w:r>
            <w:r>
              <w:rPr>
                <w:rFonts w:hint="eastAsia" w:cs="Times New Roman"/>
                <w:color w:val="000000" w:themeColor="text1"/>
                <w:sz w:val="24"/>
                <w:lang w:eastAsia="zh-CN"/>
                <w14:textFill>
                  <w14:solidFill>
                    <w14:schemeClr w14:val="tx1"/>
                  </w14:solidFill>
                </w14:textFill>
              </w:rPr>
              <w:t>建设年产6500万平方米防水卷材、20000吨防水砂浆项目（一期）（重新报批）；项目建成后，形成年产2000万平方米弹性体改性沥青防水卷材、4000万平方米自粘防水卷材、500万平方米高分子防水卷材及20000吨防水砂浆的生产能力</w:t>
            </w:r>
            <w:r>
              <w:rPr>
                <w:rFonts w:hint="default" w:eastAsia="宋体" w:cs="Times New Roman"/>
                <w:color w:val="000000" w:themeColor="text1"/>
                <w:sz w:val="24"/>
                <w:lang w:eastAsia="zh-CN"/>
                <w14:textFill>
                  <w14:solidFill>
                    <w14:schemeClr w14:val="tx1"/>
                  </w14:solidFill>
                </w14:textFill>
              </w:rPr>
              <w:t>。</w:t>
            </w:r>
          </w:p>
          <w:p>
            <w:pPr>
              <w:pStyle w:val="11"/>
              <w:keepNext w:val="0"/>
              <w:keepLines w:val="0"/>
              <w:widowControl/>
              <w:suppressLineNumbers w:val="0"/>
              <w:spacing w:before="0" w:beforeAutospacing="0" w:after="10" w:afterAutospacing="0" w:line="360" w:lineRule="auto"/>
              <w:ind w:left="0" w:right="0" w:firstLine="480" w:firstLineChars="200"/>
              <w:jc w:val="both"/>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中油佳汇新材料科技泰州有限公司“年产6500万平方米防水卷材、20000吨防水砂浆项目（一期）”</w:t>
            </w:r>
            <w:r>
              <w:rPr>
                <w:rFonts w:hint="default" w:ascii="Times New Roman" w:hAnsi="Times New Roman" w:eastAsia="宋体" w:cs="Times New Roman"/>
                <w:bCs/>
                <w:color w:val="000000" w:themeColor="text1"/>
                <w:sz w:val="24"/>
                <w:szCs w:val="24"/>
                <w14:textFill>
                  <w14:solidFill>
                    <w14:schemeClr w14:val="tx1"/>
                  </w14:solidFill>
                </w14:textFill>
              </w:rPr>
              <w:t>环保手续见表2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1-1，本验收项目基本信息见表2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1-2，建设项目情况见表2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1-3，项目工程表2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1-4，主要工艺设备见表2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1-5。</w:t>
            </w:r>
          </w:p>
          <w:p>
            <w:pPr>
              <w:keepNext w:val="0"/>
              <w:keepLines w:val="0"/>
              <w:widowControl w:val="0"/>
              <w:suppressLineNumbers w:val="0"/>
              <w:spacing w:before="0" w:beforeAutospacing="0" w:after="0" w:afterAutospacing="0" w:line="360" w:lineRule="auto"/>
              <w:ind w:left="0" w:right="0"/>
              <w:jc w:val="center"/>
              <w:outlineLvl w:val="0"/>
              <w:rPr>
                <w:rFonts w:hint="default" w:ascii="Times New Roman" w:hAnsi="Times New Roman" w:cs="Times New Roman"/>
                <w:sz w:val="24"/>
                <w:szCs w:val="24"/>
              </w:rPr>
            </w:pPr>
            <w:r>
              <w:rPr>
                <w:rFonts w:hint="default" w:ascii="Times New Roman" w:hAnsi="Times New Roman" w:cs="Times New Roman"/>
                <w:b/>
                <w:bCs/>
                <w:sz w:val="24"/>
                <w:szCs w:val="24"/>
              </w:rPr>
              <w:t>表2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-1</w:t>
            </w:r>
            <w:r>
              <w:rPr>
                <w:rFonts w:hint="default" w:ascii="Times New Roman" w:hAnsi="Times New Roman" w:eastAsia="宋体" w:cs="Times New Roman"/>
                <w:b/>
                <w:sz w:val="24"/>
                <w:szCs w:val="24"/>
              </w:rPr>
              <w:t>环保手续一览表</w:t>
            </w:r>
          </w:p>
          <w:tbl>
            <w:tblPr>
              <w:tblStyle w:val="33"/>
              <w:tblW w:w="955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809"/>
              <w:gridCol w:w="2657"/>
              <w:gridCol w:w="2188"/>
              <w:gridCol w:w="22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序号</w:t>
                  </w:r>
                </w:p>
              </w:tc>
              <w:tc>
                <w:tcPr>
                  <w:tcW w:w="1809"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项目名称</w:t>
                  </w:r>
                </w:p>
              </w:tc>
              <w:tc>
                <w:tcPr>
                  <w:tcW w:w="265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审批单位及时间</w:t>
                  </w:r>
                </w:p>
              </w:tc>
              <w:tc>
                <w:tcPr>
                  <w:tcW w:w="218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bCs/>
                      <w:color w:val="auto"/>
                      <w:sz w:val="21"/>
                      <w:szCs w:val="21"/>
                    </w:rPr>
                    <w:t>竣工验收情况</w:t>
                  </w:r>
                </w:p>
              </w:tc>
              <w:tc>
                <w:tcPr>
                  <w:tcW w:w="220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69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1</w:t>
                  </w:r>
                </w:p>
              </w:tc>
              <w:tc>
                <w:tcPr>
                  <w:tcW w:w="1809" w:type="dxa"/>
                  <w:tcBorders>
                    <w:tl2br w:val="nil"/>
                    <w:tr2bl w:val="nil"/>
                  </w:tcBorders>
                  <w:noWrap w:val="0"/>
                  <w:vAlign w:val="center"/>
                </w:tcPr>
                <w:p>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kern w:val="2"/>
                      <w:sz w:val="21"/>
                      <w:szCs w:val="21"/>
                      <w:lang w:val="en-US" w:eastAsia="zh-CN"/>
                    </w:rPr>
                    <w:t>年产6500万平方米防水卷材、20000吨防水砂浆项目（一期）</w:t>
                  </w:r>
                </w:p>
              </w:tc>
              <w:tc>
                <w:tcPr>
                  <w:tcW w:w="2657" w:type="dxa"/>
                  <w:tcBorders>
                    <w:tl2br w:val="nil"/>
                    <w:tr2bl w:val="nil"/>
                  </w:tcBorders>
                  <w:noWrap w:val="0"/>
                  <w:vAlign w:val="center"/>
                </w:tcPr>
                <w:p>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泰州医药高新区（高港区）行政审批局2022年8月</w:t>
                  </w:r>
                </w:p>
              </w:tc>
              <w:tc>
                <w:tcPr>
                  <w:tcW w:w="2188" w:type="dxa"/>
                  <w:tcBorders>
                    <w:tl2br w:val="nil"/>
                    <w:tr2bl w:val="nil"/>
                  </w:tcBorders>
                  <w:noWrap w:val="0"/>
                  <w:vAlign w:val="center"/>
                </w:tcPr>
                <w:p>
                  <w:pPr>
                    <w:keepNext w:val="0"/>
                    <w:keepLines w:val="0"/>
                    <w:widowControl/>
                    <w:suppressLineNumbers w:val="0"/>
                    <w:snapToGrid w:val="0"/>
                    <w:spacing w:before="0" w:beforeAutospacing="0" w:after="0" w:afterAutospacing="0" w:line="240" w:lineRule="atLeast"/>
                    <w:ind w:left="0" w:right="0"/>
                    <w:jc w:val="center"/>
                    <w:rPr>
                      <w:rFonts w:hint="default" w:ascii="Times New Roman" w:hAnsi="Times New Roman" w:cs="Times New Roman"/>
                      <w:color w:val="auto"/>
                      <w:sz w:val="21"/>
                      <w:szCs w:val="21"/>
                      <w:lang w:val="en-US" w:eastAsia="zh-CN"/>
                    </w:rPr>
                  </w:pPr>
                  <w:r>
                    <w:rPr>
                      <w:rFonts w:hint="eastAsia" w:ascii="Times New Roman" w:hAnsi="Times New Roman" w:cs="Times New Roman"/>
                      <w:b w:val="0"/>
                      <w:bCs w:val="0"/>
                      <w:color w:val="auto"/>
                      <w:sz w:val="21"/>
                      <w:szCs w:val="21"/>
                      <w:lang w:val="en-US" w:eastAsia="zh-CN"/>
                    </w:rPr>
                    <w:t>一期项目已建成</w:t>
                  </w:r>
                </w:p>
              </w:tc>
              <w:tc>
                <w:tcPr>
                  <w:tcW w:w="2207" w:type="dxa"/>
                  <w:tcBorders>
                    <w:tl2br w:val="nil"/>
                    <w:tr2bl w:val="nil"/>
                  </w:tcBorders>
                  <w:noWrap w:val="0"/>
                  <w:vAlign w:val="center"/>
                </w:tcPr>
                <w:p>
                  <w:pPr>
                    <w:keepNext w:val="0"/>
                    <w:keepLines w:val="0"/>
                    <w:widowControl w:val="0"/>
                    <w:suppressLineNumbers w:val="0"/>
                    <w:autoSpaceDE w:val="0"/>
                    <w:autoSpaceDN w:val="0"/>
                    <w:spacing w:before="0" w:beforeAutospacing="0" w:after="0" w:afterAutospacing="0" w:line="240" w:lineRule="auto"/>
                    <w:ind w:left="0" w:right="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3373" w:firstLineChars="1400"/>
              <w:jc w:val="both"/>
              <w:textAlignment w:val="auto"/>
              <w:rPr>
                <w:rFonts w:hint="default" w:ascii="Times New Roman" w:hAnsi="Times New Roman" w:cs="Times New Roman"/>
                <w:b/>
                <w:sz w:val="24"/>
                <w:szCs w:val="24"/>
              </w:rPr>
            </w:pPr>
            <w:r>
              <w:rPr>
                <w:rFonts w:hint="default" w:ascii="Times New Roman" w:hAnsi="Times New Roman" w:cs="Times New Roman"/>
                <w:b/>
                <w:bCs/>
                <w:sz w:val="24"/>
                <w:szCs w:val="24"/>
              </w:rPr>
              <w:t>表2</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w:t>
            </w:r>
            <w:r>
              <w:rPr>
                <w:rFonts w:hint="default" w:ascii="Times New Roman" w:hAnsi="Times New Roman" w:cs="Times New Roman"/>
                <w:b/>
                <w:bCs/>
                <w:sz w:val="24"/>
                <w:szCs w:val="24"/>
                <w:lang w:val="en-US" w:eastAsia="zh-CN"/>
              </w:rPr>
              <w:t>2</w:t>
            </w:r>
            <w:r>
              <w:rPr>
                <w:rFonts w:hint="default" w:ascii="Times New Roman" w:hAnsi="Times New Roman" w:eastAsia="宋体" w:cs="Times New Roman"/>
                <w:b/>
                <w:sz w:val="24"/>
                <w:szCs w:val="24"/>
              </w:rPr>
              <w:t>项目基本信息表</w:t>
            </w:r>
          </w:p>
          <w:tbl>
            <w:tblPr>
              <w:tblStyle w:val="33"/>
              <w:tblW w:w="9515"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3033"/>
              <w:gridCol w:w="6482"/>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内容</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基本信息</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项目名称</w:t>
                  </w:r>
                </w:p>
              </w:tc>
              <w:tc>
                <w:tcPr>
                  <w:tcW w:w="648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lang w:val="en-US" w:eastAsia="zh-CN" w:bidi="ar-SA"/>
                    </w:rPr>
                  </w:pPr>
                  <w:r>
                    <w:rPr>
                      <w:rFonts w:hint="eastAsia" w:ascii="Times New Roman" w:hAnsi="Times New Roman" w:cs="Times New Roman"/>
                      <w:sz w:val="21"/>
                      <w:szCs w:val="21"/>
                      <w:lang w:val="en-US" w:eastAsia="zh-CN"/>
                    </w:rPr>
                    <w:t>年产6500万平方米防水卷材、20000吨防水砂浆项目（一期）</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建设单位</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中油佳汇新材料科技泰州有限公司</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行业类别</w:t>
                  </w:r>
                </w:p>
              </w:tc>
              <w:tc>
                <w:tcPr>
                  <w:tcW w:w="6482" w:type="dxa"/>
                  <w:tcBorders>
                    <w:tl2br w:val="nil"/>
                    <w:tr2bl w:val="nil"/>
                  </w:tcBorders>
                  <w:noWrap w:val="0"/>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Times New Roman" w:cs="Times New Roman"/>
                      <w:spacing w:val="2"/>
                    </w:rPr>
                    <w:t>[C3033]</w:t>
                  </w:r>
                  <w:r>
                    <w:rPr>
                      <w:rFonts w:hint="eastAsia" w:ascii="Times New Roman" w:hAnsi="Times New Roman" w:eastAsia="宋体" w:cs="Times New Roman"/>
                      <w:spacing w:val="2"/>
                      <w:lang w:val="en-US" w:eastAsia="zh-CN"/>
                    </w:rPr>
                    <w:t xml:space="preserve"> </w:t>
                  </w:r>
                  <w:r>
                    <w:rPr>
                      <w:rFonts w:hint="default"/>
                      <w:spacing w:val="7"/>
                    </w:rPr>
                    <w:t>防水建筑材料制造</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建设性质</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hAnsi="Times New Roman" w:eastAsia="宋体" w:cs="Times New Roman"/>
                      <w:color w:val="000000"/>
                      <w:sz w:val="21"/>
                      <w:szCs w:val="21"/>
                      <w:lang w:eastAsia="zh-CN"/>
                    </w:rPr>
                  </w:pPr>
                  <w:r>
                    <w:rPr>
                      <w:rFonts w:hint="eastAsia" w:ascii="Times New Roman" w:hAnsi="Times New Roman" w:cs="Times New Roman"/>
                      <w:sz w:val="21"/>
                      <w:szCs w:val="21"/>
                      <w:lang w:val="en-US" w:eastAsia="zh-CN"/>
                    </w:rPr>
                    <w:t>新</w:t>
                  </w:r>
                  <w:r>
                    <w:rPr>
                      <w:rFonts w:hint="eastAsia" w:ascii="Times New Roman" w:hAnsi="Times New Roman" w:cs="Times New Roman"/>
                      <w:sz w:val="21"/>
                      <w:szCs w:val="21"/>
                      <w:lang w:eastAsia="zh-CN"/>
                    </w:rPr>
                    <w:t>建</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建设地点</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bCs/>
                      <w:sz w:val="21"/>
                      <w:szCs w:val="21"/>
                      <w:lang w:val="en-US" w:eastAsia="zh-CN"/>
                    </w:rPr>
                    <w:t>泰州市医药高新区滨江工业园区润河路16号</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劳动定员</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本项目</w:t>
                  </w:r>
                  <w:r>
                    <w:rPr>
                      <w:rFonts w:hint="default" w:ascii="Times New Roman" w:hAnsi="Times New Roman" w:eastAsia="宋体" w:cs="Times New Roman"/>
                      <w:color w:val="000000" w:themeColor="text1"/>
                      <w:sz w:val="21"/>
                      <w:szCs w:val="21"/>
                      <w:lang w:val="zh-CN"/>
                      <w14:textFill>
                        <w14:solidFill>
                          <w14:schemeClr w14:val="tx1"/>
                        </w14:solidFill>
                      </w14:textFill>
                    </w:rPr>
                    <w:t>员工</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70</w:t>
                  </w: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人</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工作制度</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zh-CN"/>
                      <w14:textFill>
                        <w14:solidFill>
                          <w14:schemeClr w14:val="tx1"/>
                        </w14:solidFill>
                      </w14:textFill>
                    </w:rPr>
                    <w:t>项目</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每天工作</w:t>
                  </w:r>
                  <w:r>
                    <w:rPr>
                      <w:rFonts w:hint="eastAsia" w:ascii="Times New Roman" w:hAnsi="Times New Roman" w:cs="Times New Roman"/>
                      <w:color w:val="000000" w:themeColor="text1"/>
                      <w:sz w:val="21"/>
                      <w:szCs w:val="21"/>
                      <w:lang w:val="en-US" w:eastAsia="zh-CN"/>
                      <w14:textFill>
                        <w14:solidFill>
                          <w14:schemeClr w14:val="tx1"/>
                        </w14:solidFill>
                      </w14:textFill>
                    </w:rPr>
                    <w:t>16h</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，年工作300</w:t>
                  </w:r>
                  <w:r>
                    <w:rPr>
                      <w:rFonts w:hint="eastAsia" w:ascii="Times New Roman" w:hAnsi="Times New Roman" w:cs="Times New Roman"/>
                      <w:color w:val="000000" w:themeColor="text1"/>
                      <w:sz w:val="21"/>
                      <w:szCs w:val="21"/>
                      <w:lang w:val="en-US" w:eastAsia="zh-CN"/>
                      <w14:textFill>
                        <w14:solidFill>
                          <w14:schemeClr w14:val="tx1"/>
                        </w14:solidFill>
                      </w14:textFill>
                    </w:rPr>
                    <w:t>天</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，年运行</w:t>
                  </w:r>
                  <w:r>
                    <w:rPr>
                      <w:rFonts w:hint="eastAsia" w:ascii="Times New Roman" w:hAnsi="Times New Roman" w:cs="Times New Roman"/>
                      <w:color w:val="000000" w:themeColor="text1"/>
                      <w:sz w:val="21"/>
                      <w:szCs w:val="21"/>
                      <w:lang w:val="en-US" w:eastAsia="zh-CN"/>
                      <w14:textFill>
                        <w14:solidFill>
                          <w14:schemeClr w14:val="tx1"/>
                        </w14:solidFill>
                      </w14:textFill>
                    </w:rPr>
                    <w:t>4800</w:t>
                  </w:r>
                  <w:r>
                    <w:rPr>
                      <w:rFonts w:hint="default" w:ascii="Times New Roman" w:hAnsi="Times New Roman" w:eastAsia="宋体" w:cs="Times New Roman"/>
                      <w:color w:val="000000" w:themeColor="text1"/>
                      <w:sz w:val="21"/>
                      <w:szCs w:val="21"/>
                      <w:lang w:val="zh-CN" w:eastAsia="zh-CN"/>
                      <w14:textFill>
                        <w14:solidFill>
                          <w14:schemeClr w14:val="tx1"/>
                        </w14:solidFill>
                      </w14:textFill>
                    </w:rPr>
                    <w:t>h。</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总投资/环保投资</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pacing w:val="2"/>
                      <w:sz w:val="20"/>
                      <w:szCs w:val="20"/>
                      <w:lang w:val="en-US" w:eastAsia="zh-CN"/>
                      <w14:textFill>
                        <w14:solidFill>
                          <w14:schemeClr w14:val="tx1"/>
                        </w14:solidFill>
                      </w14:textFill>
                    </w:rPr>
                    <w:t>45000</w:t>
                  </w:r>
                  <w:r>
                    <w:rPr>
                      <w:rFonts w:hint="default" w:ascii="Times New Roman" w:hAnsi="Times New Roman" w:eastAsia="宋体" w:cs="Times New Roman"/>
                      <w:color w:val="000000" w:themeColor="text1"/>
                      <w:spacing w:val="10"/>
                      <w:sz w:val="21"/>
                      <w:szCs w:val="21"/>
                      <w:lang w:val="zh-CN"/>
                      <w14:textFill>
                        <w14:solidFill>
                          <w14:schemeClr w14:val="tx1"/>
                        </w14:solidFill>
                      </w14:textFill>
                    </w:rPr>
                    <w:t>万元</w:t>
                  </w:r>
                  <w:r>
                    <w:rPr>
                      <w:rFonts w:hint="default" w:ascii="Times New Roman" w:hAnsi="Times New Roman" w:eastAsia="宋体" w:cs="Times New Roman"/>
                      <w:color w:val="000000" w:themeColor="text1"/>
                      <w:spacing w:val="10"/>
                      <w:sz w:val="21"/>
                      <w:szCs w:val="21"/>
                      <w14:textFill>
                        <w14:solidFill>
                          <w14:schemeClr w14:val="tx1"/>
                        </w14:solidFill>
                      </w14:textFill>
                    </w:rPr>
                    <w:t>/</w:t>
                  </w:r>
                  <w:r>
                    <w:rPr>
                      <w:rFonts w:hint="default" w:ascii="Times New Roman" w:hAnsi="Times New Roman" w:eastAsia="Times New Roman" w:cs="Times New Roman"/>
                      <w:color w:val="000000" w:themeColor="text1"/>
                      <w:spacing w:val="1"/>
                      <w:sz w:val="20"/>
                      <w:szCs w:val="20"/>
                      <w14:textFill>
                        <w14:solidFill>
                          <w14:schemeClr w14:val="tx1"/>
                        </w14:solidFill>
                      </w14:textFill>
                    </w:rPr>
                    <w:t>5</w:t>
                  </w:r>
                  <w:r>
                    <w:rPr>
                      <w:rFonts w:hint="eastAsia" w:ascii="Times New Roman" w:hAnsi="Times New Roman" w:eastAsia="宋体" w:cs="Times New Roman"/>
                      <w:color w:val="000000" w:themeColor="text1"/>
                      <w:spacing w:val="1"/>
                      <w:sz w:val="20"/>
                      <w:szCs w:val="20"/>
                      <w:lang w:val="en-US" w:eastAsia="zh-CN"/>
                      <w14:textFill>
                        <w14:solidFill>
                          <w14:schemeClr w14:val="tx1"/>
                        </w14:solidFill>
                      </w14:textFill>
                    </w:rPr>
                    <w:t>0</w:t>
                  </w:r>
                  <w:r>
                    <w:rPr>
                      <w:rFonts w:hint="default" w:ascii="Times New Roman" w:hAnsi="Times New Roman" w:eastAsia="Times New Roman" w:cs="Times New Roman"/>
                      <w:color w:val="000000" w:themeColor="text1"/>
                      <w:spacing w:val="1"/>
                      <w:sz w:val="20"/>
                      <w:szCs w:val="20"/>
                      <w14:textFill>
                        <w14:solidFill>
                          <w14:schemeClr w14:val="tx1"/>
                        </w14:solidFill>
                      </w14:textFill>
                    </w:rPr>
                    <w:t>0</w:t>
                  </w:r>
                  <w:r>
                    <w:rPr>
                      <w:rFonts w:hint="default" w:ascii="Times New Roman" w:hAnsi="Times New Roman" w:eastAsia="宋体" w:cs="Times New Roman"/>
                      <w:color w:val="000000" w:themeColor="text1"/>
                      <w:spacing w:val="10"/>
                      <w:sz w:val="21"/>
                      <w:szCs w:val="21"/>
                      <w:lang w:val="zh-CN"/>
                      <w14:textFill>
                        <w14:solidFill>
                          <w14:schemeClr w14:val="tx1"/>
                        </w14:solidFill>
                      </w14:textFill>
                    </w:rPr>
                    <w:t>万元</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33"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占地面积</w:t>
                  </w:r>
                </w:p>
              </w:tc>
              <w:tc>
                <w:tcPr>
                  <w:tcW w:w="6482" w:type="dxa"/>
                  <w:tcBorders>
                    <w:tl2br w:val="nil"/>
                    <w:tr2bl w:val="nil"/>
                  </w:tcBorders>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建筑面积</w:t>
                  </w:r>
                  <w:r>
                    <w:rPr>
                      <w:rFonts w:hint="default" w:ascii="Times New Roman" w:hAnsi="Times New Roman" w:eastAsia="Times New Roman" w:cs="Times New Roman"/>
                      <w:color w:val="000000" w:themeColor="text1"/>
                      <w:spacing w:val="2"/>
                      <w:sz w:val="20"/>
                      <w:szCs w:val="20"/>
                      <w14:textFill>
                        <w14:solidFill>
                          <w14:schemeClr w14:val="tx1"/>
                        </w14:solidFill>
                      </w14:textFill>
                    </w:rPr>
                    <w:t>54600</w:t>
                  </w:r>
                  <w:r>
                    <w:rPr>
                      <w:rFonts w:hint="default" w:ascii="Times New Roman" w:hAnsi="Times New Roman" w:eastAsia="宋体" w:cs="Times New Roman"/>
                      <w:color w:val="000000" w:themeColor="text1"/>
                      <w:spacing w:val="10"/>
                      <w:sz w:val="21"/>
                      <w:szCs w:val="21"/>
                      <w:lang w:val="zh-CN"/>
                      <w14:textFill>
                        <w14:solidFill>
                          <w14:schemeClr w14:val="tx1"/>
                        </w14:solidFill>
                      </w14:textFill>
                    </w:rPr>
                    <w:t>m</w:t>
                  </w:r>
                  <w:r>
                    <w:rPr>
                      <w:rFonts w:hint="default" w:ascii="Times New Roman" w:hAnsi="Times New Roman" w:eastAsia="宋体" w:cs="Times New Roman"/>
                      <w:color w:val="000000" w:themeColor="text1"/>
                      <w:spacing w:val="10"/>
                      <w:sz w:val="21"/>
                      <w:szCs w:val="21"/>
                      <w:vertAlign w:val="superscript"/>
                      <w:lang w:val="zh-CN"/>
                      <w14:textFill>
                        <w14:solidFill>
                          <w14:schemeClr w14:val="tx1"/>
                        </w14:solidFill>
                      </w14:textFill>
                    </w:rPr>
                    <w:t>2</w:t>
                  </w:r>
                </w:p>
              </w:tc>
            </w:tr>
          </w:tbl>
          <w:p>
            <w:pPr>
              <w:pStyle w:val="11"/>
              <w:keepNext w:val="0"/>
              <w:keepLines w:val="0"/>
              <w:widowControl/>
              <w:suppressLineNumbers w:val="0"/>
              <w:spacing w:before="0" w:beforeAutospacing="0" w:after="0" w:afterAutospacing="0" w:line="360" w:lineRule="auto"/>
              <w:ind w:left="0" w:right="0"/>
              <w:jc w:val="center"/>
              <w:rPr>
                <w:rFonts w:hint="eastAsia"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表2.1-</w:t>
            </w:r>
            <w:r>
              <w:rPr>
                <w:rFonts w:hint="eastAsia" w:ascii="Times New Roman" w:hAnsi="Times New Roman" w:eastAsia="宋体" w:cs="Times New Roman"/>
                <w:b/>
                <w:bCs/>
                <w:color w:val="auto"/>
                <w:kern w:val="2"/>
                <w:sz w:val="24"/>
                <w:szCs w:val="24"/>
                <w:lang w:val="en-US" w:eastAsia="zh-CN" w:bidi="ar-SA"/>
              </w:rPr>
              <w:t xml:space="preserve">3 </w:t>
            </w:r>
            <w:r>
              <w:rPr>
                <w:rFonts w:hint="default" w:ascii="Times New Roman" w:hAnsi="Times New Roman" w:eastAsia="宋体" w:cs="Times New Roman"/>
                <w:b/>
                <w:sz w:val="24"/>
                <w:szCs w:val="24"/>
              </w:rPr>
              <w:t>项目情况一览表</w:t>
            </w:r>
          </w:p>
          <w:tbl>
            <w:tblPr>
              <w:tblStyle w:val="33"/>
              <w:tblW w:w="9537"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3044"/>
              <w:gridCol w:w="6493"/>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pacing w:val="10"/>
                      <w:sz w:val="21"/>
                      <w:szCs w:val="21"/>
                      <w14:textFill>
                        <w14:solidFill>
                          <w14:schemeClr w14:val="tx1"/>
                        </w14:solidFill>
                      </w14:textFill>
                    </w:rPr>
                    <w:t xml:space="preserve">项   </w:t>
                  </w:r>
                  <w:r>
                    <w:rPr>
                      <w:rFonts w:hint="eastAsia" w:ascii="Times New Roman" w:hAnsi="Times New Roman" w:eastAsia="宋体" w:cs="Times New Roman"/>
                      <w:b/>
                      <w:bCs/>
                      <w:color w:val="000000" w:themeColor="text1"/>
                      <w:spacing w:val="10"/>
                      <w:sz w:val="21"/>
                      <w:szCs w:val="21"/>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pacing w:val="10"/>
                      <w:sz w:val="21"/>
                      <w:szCs w:val="21"/>
                      <w14:textFill>
                        <w14:solidFill>
                          <w14:schemeClr w14:val="tx1"/>
                        </w14:solidFill>
                      </w14:textFill>
                    </w:rPr>
                    <w:t>目</w:t>
                  </w:r>
                </w:p>
              </w:tc>
              <w:tc>
                <w:tcPr>
                  <w:tcW w:w="649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pacing w:val="10"/>
                      <w:sz w:val="21"/>
                      <w:szCs w:val="21"/>
                      <w14:textFill>
                        <w14:solidFill>
                          <w14:schemeClr w14:val="tx1"/>
                        </w14:solidFill>
                      </w14:textFill>
                    </w:rPr>
                    <w:t>执行情况</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环</w:t>
                  </w:r>
                  <w:r>
                    <w:rPr>
                      <w:rFonts w:hint="eastAsia" w:ascii="Times New Roman" w:hAnsi="Times New Roman" w:cs="Times New Roman"/>
                      <w:b w:val="0"/>
                      <w:bCs w:val="0"/>
                      <w:color w:val="000000" w:themeColor="text1"/>
                      <w:spacing w:val="10"/>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评</w:t>
                  </w:r>
                </w:p>
              </w:tc>
              <w:tc>
                <w:tcPr>
                  <w:tcW w:w="649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江苏易测环境科技有限公司</w:t>
                  </w:r>
                  <w:r>
                    <w:rPr>
                      <w:rFonts w:hint="default" w:ascii="Times New Roman" w:hAnsi="Times New Roman" w:eastAsia="宋体" w:cs="Times New Roman"/>
                      <w:color w:val="000000" w:themeColor="text1"/>
                      <w:sz w:val="21"/>
                      <w:szCs w:val="21"/>
                      <w14:textFill>
                        <w14:solidFill>
                          <w14:schemeClr w14:val="tx1"/>
                        </w14:solidFill>
                      </w14:textFill>
                    </w:rPr>
                    <w:t>编制</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环评批复</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泰州医药高新区（高港区）行政审批局</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项目开工建设时间</w:t>
                  </w:r>
                </w:p>
              </w:tc>
              <w:tc>
                <w:tcPr>
                  <w:tcW w:w="649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r>
                    <w:rPr>
                      <w:rFonts w:hint="eastAsia" w:ascii="Times New Roman" w:hAnsi="Times New Roman" w:cs="Times New Roman"/>
                      <w:color w:val="000000" w:themeColor="text1"/>
                      <w:sz w:val="21"/>
                      <w:szCs w:val="21"/>
                      <w:lang w:val="en-US" w:eastAsia="zh-CN"/>
                      <w14:textFill>
                        <w14:solidFill>
                          <w14:schemeClr w14:val="tx1"/>
                        </w14:solidFill>
                      </w14:textFill>
                    </w:rPr>
                    <w:t>022</w:t>
                  </w:r>
                  <w:r>
                    <w:rPr>
                      <w:rFonts w:hint="default" w:ascii="Times New Roman" w:hAnsi="Times New Roman" w:eastAsia="宋体" w:cs="Times New Roman"/>
                      <w:color w:val="000000" w:themeColor="text1"/>
                      <w:sz w:val="21"/>
                      <w:szCs w:val="21"/>
                      <w14:textFill>
                        <w14:solidFill>
                          <w14:schemeClr w14:val="tx1"/>
                        </w14:solidFill>
                      </w14:textFill>
                    </w:rPr>
                    <w:t>年</w:t>
                  </w:r>
                  <w:r>
                    <w:rPr>
                      <w:rFonts w:hint="eastAsia" w:ascii="Times New Roman" w:hAnsi="Times New Roman" w:cs="Times New Roman"/>
                      <w:color w:val="000000" w:themeColor="text1"/>
                      <w:sz w:val="21"/>
                      <w:szCs w:val="21"/>
                      <w:lang w:val="en-US" w:eastAsia="zh-CN"/>
                      <w14:textFill>
                        <w14:solidFill>
                          <w14:schemeClr w14:val="tx1"/>
                        </w14:solidFill>
                      </w14:textFill>
                    </w:rPr>
                    <w:t>9</w:t>
                  </w:r>
                  <w:r>
                    <w:rPr>
                      <w:rFonts w:hint="default" w:ascii="Times New Roman" w:hAnsi="Times New Roman" w:eastAsia="宋体" w:cs="Times New Roman"/>
                      <w:color w:val="000000" w:themeColor="text1"/>
                      <w:sz w:val="21"/>
                      <w:szCs w:val="21"/>
                      <w14:textFill>
                        <w14:solidFill>
                          <w14:schemeClr w14:val="tx1"/>
                        </w14:solidFill>
                      </w14:textFill>
                    </w:rPr>
                    <w:t>月</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设计生产能力</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6500万平方米防水卷材、20000吨防水砂浆</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实际生产能力</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6500万平方米防水卷材</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0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pacing w:val="10"/>
                      <w:sz w:val="21"/>
                      <w:szCs w:val="21"/>
                      <w14:textFill>
                        <w14:solidFill>
                          <w14:schemeClr w14:val="tx1"/>
                        </w14:solidFill>
                      </w14:textFill>
                    </w:rPr>
                    <w:t>现场勘查工程实际建设情况</w:t>
                  </w:r>
                </w:p>
              </w:tc>
              <w:tc>
                <w:tcPr>
                  <w:tcW w:w="649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eastAsia" w:ascii="Times New Roman" w:hAnsi="Times New Roman" w:cs="Times New Roman"/>
                      <w:color w:val="000000" w:themeColor="text1"/>
                      <w:spacing w:val="10"/>
                      <w:sz w:val="21"/>
                      <w:szCs w:val="21"/>
                      <w:lang w:val="en-US" w:eastAsia="zh-CN"/>
                      <w14:textFill>
                        <w14:solidFill>
                          <w14:schemeClr w14:val="tx1"/>
                        </w14:solidFill>
                      </w14:textFill>
                    </w:rPr>
                    <w:t>环评项目一期已</w:t>
                  </w:r>
                  <w:r>
                    <w:rPr>
                      <w:rFonts w:hint="default" w:ascii="Times New Roman" w:hAnsi="Times New Roman" w:eastAsia="宋体" w:cs="Times New Roman"/>
                      <w:color w:val="000000" w:themeColor="text1"/>
                      <w:spacing w:val="10"/>
                      <w:sz w:val="21"/>
                      <w:szCs w:val="21"/>
                      <w:lang w:val="zh-CN" w:eastAsia="zh-CN"/>
                      <w14:textFill>
                        <w14:solidFill>
                          <w14:schemeClr w14:val="tx1"/>
                        </w14:solidFill>
                      </w14:textFill>
                    </w:rPr>
                    <w:t>建设完</w:t>
                  </w:r>
                  <w:r>
                    <w:rPr>
                      <w:rFonts w:hint="eastAsia" w:ascii="Times New Roman" w:hAnsi="Times New Roman" w:cs="Times New Roman"/>
                      <w:color w:val="000000" w:themeColor="text1"/>
                      <w:spacing w:val="10"/>
                      <w:sz w:val="21"/>
                      <w:szCs w:val="21"/>
                      <w:lang w:val="en-US" w:eastAsia="zh-CN"/>
                      <w14:textFill>
                        <w14:solidFill>
                          <w14:schemeClr w14:val="tx1"/>
                        </w14:solidFill>
                      </w14:textFill>
                    </w:rPr>
                    <w:t>成</w:t>
                  </w:r>
                </w:p>
              </w:tc>
            </w:tr>
          </w:tbl>
          <w:p>
            <w:pPr>
              <w:pStyle w:val="11"/>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表2.1-4产品生产方案</w:t>
            </w:r>
          </w:p>
          <w:tbl>
            <w:tblPr>
              <w:tblStyle w:val="34"/>
              <w:tblW w:w="0" w:type="auto"/>
              <w:tblInd w:w="-81"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6"/>
              <w:gridCol w:w="3404"/>
              <w:gridCol w:w="2141"/>
              <w:gridCol w:w="1736"/>
              <w:gridCol w:w="13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726" w:type="dxa"/>
                  <w:tcBorders>
                    <w:tl2br w:val="nil"/>
                    <w:tr2bl w:val="nil"/>
                  </w:tcBorders>
                  <w:vAlign w:val="center"/>
                </w:tcPr>
                <w:p>
                  <w:pPr>
                    <w:pStyle w:val="6"/>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序号</w:t>
                  </w:r>
                </w:p>
              </w:tc>
              <w:tc>
                <w:tcPr>
                  <w:tcW w:w="3404" w:type="dxa"/>
                  <w:tcBorders>
                    <w:tl2br w:val="nil"/>
                    <w:tr2bl w:val="nil"/>
                  </w:tcBorders>
                  <w:vAlign w:val="center"/>
                </w:tcPr>
                <w:p>
                  <w:pPr>
                    <w:pStyle w:val="6"/>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工程名称</w:t>
                  </w:r>
                </w:p>
              </w:tc>
              <w:tc>
                <w:tcPr>
                  <w:tcW w:w="2141" w:type="dxa"/>
                  <w:tcBorders>
                    <w:tl2br w:val="nil"/>
                    <w:tr2bl w:val="nil"/>
                  </w:tcBorders>
                  <w:vAlign w:val="center"/>
                </w:tcPr>
                <w:p>
                  <w:pPr>
                    <w:pStyle w:val="6"/>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产品名称</w:t>
                  </w:r>
                </w:p>
              </w:tc>
              <w:tc>
                <w:tcPr>
                  <w:tcW w:w="1736" w:type="dxa"/>
                  <w:tcBorders>
                    <w:tl2br w:val="nil"/>
                    <w:tr2bl w:val="nil"/>
                  </w:tcBorders>
                  <w:vAlign w:val="center"/>
                </w:tcPr>
                <w:p>
                  <w:pPr>
                    <w:pStyle w:val="6"/>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生产规模</w:t>
                  </w:r>
                </w:p>
              </w:tc>
              <w:tc>
                <w:tcPr>
                  <w:tcW w:w="1343" w:type="dxa"/>
                  <w:tcBorders>
                    <w:tl2br w:val="nil"/>
                    <w:tr2bl w:val="nil"/>
                  </w:tcBorders>
                  <w:vAlign w:val="center"/>
                </w:tcPr>
                <w:p>
                  <w:pPr>
                    <w:pStyle w:val="6"/>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年运行时间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26" w:type="dxa"/>
                  <w:tcBorders>
                    <w:tl2br w:val="nil"/>
                    <w:tr2bl w:val="nil"/>
                  </w:tcBorders>
                  <w:vAlign w:val="center"/>
                </w:tcPr>
                <w:p>
                  <w:pPr>
                    <w:pStyle w:val="56"/>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3404" w:type="dxa"/>
                  <w:tcBorders>
                    <w:tl2br w:val="nil"/>
                    <w:tr2bl w:val="nil"/>
                  </w:tcBorders>
                  <w:vAlign w:val="center"/>
                </w:tcPr>
                <w:p>
                  <w:pPr>
                    <w:pStyle w:val="56"/>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年产6500万平方米防水卷材、20000吨防水砂浆项目（一期）</w:t>
                  </w:r>
                </w:p>
              </w:tc>
              <w:tc>
                <w:tcPr>
                  <w:tcW w:w="2141" w:type="dxa"/>
                  <w:tcBorders>
                    <w:tl2br w:val="nil"/>
                    <w:tr2bl w:val="nil"/>
                  </w:tcBorders>
                  <w:vAlign w:val="center"/>
                </w:tcPr>
                <w:p>
                  <w:pPr>
                    <w:pStyle w:val="56"/>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sz w:val="21"/>
                      <w:szCs w:val="21"/>
                      <w:lang w:val="en-US" w:eastAsia="zh-CN"/>
                    </w:rPr>
                    <w:t>防水卷材</w:t>
                  </w:r>
                </w:p>
              </w:tc>
              <w:tc>
                <w:tcPr>
                  <w:tcW w:w="1736" w:type="dxa"/>
                  <w:tcBorders>
                    <w:tl2br w:val="nil"/>
                    <w:tr2bl w:val="nil"/>
                  </w:tcBorders>
                  <w:vAlign w:val="center"/>
                </w:tcPr>
                <w:p>
                  <w:pPr>
                    <w:pStyle w:val="56"/>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6500万平方米</w:t>
                  </w:r>
                </w:p>
              </w:tc>
              <w:tc>
                <w:tcPr>
                  <w:tcW w:w="1343" w:type="dxa"/>
                  <w:tcBorders>
                    <w:tl2br w:val="nil"/>
                    <w:tr2bl w:val="nil"/>
                  </w:tcBorders>
                  <w:vAlign w:val="center"/>
                </w:tcPr>
                <w:p>
                  <w:pPr>
                    <w:pStyle w:val="6"/>
                    <w:pageBreakBefore w:val="0"/>
                    <w:widowControl w:val="0"/>
                    <w:numPr>
                      <w:ilvl w:val="2"/>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sz w:val="28"/>
                      <w:szCs w:val="28"/>
                      <w:vertAlign w:val="baseline"/>
                      <w:lang w:val="en-US" w:eastAsia="zh-CN"/>
                    </w:rPr>
                  </w:pPr>
                  <w:r>
                    <w:rPr>
                      <w:rFonts w:hint="eastAsia"/>
                      <w:b w:val="0"/>
                      <w:bCs w:val="0"/>
                      <w:sz w:val="21"/>
                      <w:szCs w:val="21"/>
                      <w:lang w:val="en-US" w:eastAsia="zh-CN"/>
                    </w:rPr>
                    <w:t>3600h</w:t>
                  </w:r>
                </w:p>
              </w:tc>
            </w:tr>
          </w:tbl>
          <w:p>
            <w:pPr>
              <w:pStyle w:val="11"/>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bCs/>
                <w:color w:val="FF0000"/>
                <w:kern w:val="2"/>
                <w:sz w:val="24"/>
                <w:szCs w:val="24"/>
                <w:lang w:val="en-US" w:eastAsia="zh-CN" w:bidi="ar-SA"/>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表2.1-</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5</w:t>
            </w:r>
            <w:r>
              <w:rPr>
                <w:rFonts w:hint="eastAsia" w:ascii="Times New Roman" w:hAnsi="Times New Roman" w:eastAsia="宋体" w:cs="Times New Roman"/>
                <w:b/>
                <w:bCs/>
                <w:color w:val="FF0000"/>
                <w:kern w:val="2"/>
                <w:sz w:val="24"/>
                <w:szCs w:val="24"/>
                <w:lang w:val="en-US" w:eastAsia="zh-CN" w:bidi="ar-SA"/>
              </w:rPr>
              <w:t xml:space="preserve"> </w:t>
            </w:r>
            <w:r>
              <w:rPr>
                <w:rFonts w:hint="eastAsia" w:ascii="Times New Roman" w:hAnsi="Times New Roman" w:eastAsia="宋体" w:cs="Times New Roman"/>
                <w:b/>
                <w:color w:val="000000" w:themeColor="text1"/>
                <w:sz w:val="24"/>
                <w:szCs w:val="24"/>
                <w:lang w:val="en-US" w:eastAsia="zh-CN"/>
                <w14:textFill>
                  <w14:solidFill>
                    <w14:schemeClr w14:val="tx1"/>
                  </w14:solidFill>
                </w14:textFill>
              </w:rPr>
              <w:t>建设项目工程内容</w:t>
            </w:r>
            <w:r>
              <w:rPr>
                <w:rFonts w:hint="default" w:ascii="Times New Roman" w:hAnsi="Times New Roman" w:eastAsia="宋体" w:cs="Times New Roman"/>
                <w:b/>
                <w:color w:val="000000" w:themeColor="text1"/>
                <w:sz w:val="24"/>
                <w:szCs w:val="24"/>
                <w14:textFill>
                  <w14:solidFill>
                    <w14:schemeClr w14:val="tx1"/>
                  </w14:solidFill>
                </w14:textFill>
              </w:rPr>
              <w:t>一览表</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227"/>
              <w:gridCol w:w="1327"/>
              <w:gridCol w:w="1413"/>
              <w:gridCol w:w="1066"/>
              <w:gridCol w:w="1213"/>
              <w:gridCol w:w="24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3" w:type="dxa"/>
                  <w:gridSpan w:val="2"/>
                  <w:noWrap w:val="0"/>
                  <w:vAlign w:val="center"/>
                </w:tcPr>
                <w:p>
                  <w:pPr>
                    <w:keepNext w:val="0"/>
                    <w:keepLines w:val="0"/>
                    <w:widowControl/>
                    <w:suppressLineNumbers w:val="0"/>
                    <w:spacing w:before="0" w:beforeAutospacing="0" w:after="0" w:afterAutospacing="0"/>
                    <w:ind w:left="0" w:leftChars="0" w:right="0" w:rightChars="0" w:firstLine="211" w:firstLineChars="100"/>
                    <w:jc w:val="center"/>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类别</w:t>
                  </w:r>
                </w:p>
              </w:tc>
              <w:tc>
                <w:tcPr>
                  <w:tcW w:w="2740" w:type="dxa"/>
                  <w:gridSpan w:val="2"/>
                  <w:noWrap w:val="0"/>
                  <w:vAlign w:val="center"/>
                </w:tcPr>
                <w:p>
                  <w:pPr>
                    <w:keepNext w:val="0"/>
                    <w:keepLines w:val="0"/>
                    <w:widowControl/>
                    <w:suppressLineNumbers w:val="0"/>
                    <w:spacing w:before="0" w:beforeAutospacing="0" w:after="0" w:afterAutospacing="0"/>
                    <w:ind w:left="0" w:leftChars="0" w:right="0" w:rightChars="0" w:firstLine="211" w:firstLineChars="100"/>
                    <w:jc w:val="center"/>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建设名称</w:t>
                  </w:r>
                </w:p>
              </w:tc>
              <w:tc>
                <w:tcPr>
                  <w:tcW w:w="2279" w:type="dxa"/>
                  <w:gridSpan w:val="2"/>
                  <w:noWrap w:val="0"/>
                  <w:vAlign w:val="center"/>
                </w:tcPr>
                <w:p>
                  <w:pPr>
                    <w:keepNext w:val="0"/>
                    <w:keepLines w:val="0"/>
                    <w:widowControl/>
                    <w:suppressLineNumbers w:val="0"/>
                    <w:spacing w:before="0" w:beforeAutospacing="0" w:after="0" w:afterAutospacing="0"/>
                    <w:ind w:left="0" w:leftChars="0" w:right="0" w:rightChars="0" w:firstLine="211" w:firstLineChars="100"/>
                    <w:jc w:val="center"/>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实际能力</w:t>
                  </w:r>
                </w:p>
              </w:tc>
              <w:tc>
                <w:tcPr>
                  <w:tcW w:w="2411" w:type="dxa"/>
                  <w:noWrap w:val="0"/>
                  <w:vAlign w:val="center"/>
                </w:tcPr>
                <w:p>
                  <w:pPr>
                    <w:keepNext w:val="0"/>
                    <w:keepLines w:val="0"/>
                    <w:widowControl/>
                    <w:suppressLineNumbers w:val="0"/>
                    <w:spacing w:before="0" w:beforeAutospacing="0" w:after="0" w:afterAutospacing="0"/>
                    <w:ind w:left="0" w:leftChars="0" w:right="0" w:rightChars="0" w:firstLine="211" w:firstLineChars="100"/>
                    <w:jc w:val="center"/>
                    <w:rPr>
                      <w:rFonts w:hint="eastAsia" w:ascii="Times New Roman" w:hAnsi="Times New Roman" w:eastAsia="宋体" w:cs="Times New Roman"/>
                      <w:b/>
                      <w:bCs/>
                      <w:color w:val="000000" w:themeColor="text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963" w:type="dxa"/>
                  <w:gridSpan w:val="2"/>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lang w:val="en-US" w:eastAsia="zh-CN"/>
                    </w:rPr>
                  </w:pPr>
                  <w:r>
                    <w:rPr>
                      <w:rFonts w:hint="eastAsia" w:ascii="Times New Roman" w:hAnsi="Times New Roman" w:eastAsia="宋体"/>
                      <w:lang w:val="en-US" w:eastAsia="zh-CN"/>
                    </w:rPr>
                    <w:t>主体工程</w:t>
                  </w:r>
                </w:p>
              </w:tc>
              <w:tc>
                <w:tcPr>
                  <w:tcW w:w="2740" w:type="dxa"/>
                  <w:gridSpan w:val="2"/>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lang w:val="en-US" w:eastAsia="zh-CN"/>
                    </w:rPr>
                  </w:pPr>
                  <w:r>
                    <w:rPr>
                      <w:rFonts w:hint="eastAsia" w:ascii="Times New Roman" w:hAnsi="Times New Roman" w:cs="Times New Roman"/>
                      <w:sz w:val="21"/>
                      <w:szCs w:val="21"/>
                      <w:lang w:val="en-US" w:eastAsia="zh-CN"/>
                    </w:rPr>
                    <w:t>6500万平方米防水卷材、20000吨防水砂浆</w:t>
                  </w:r>
                </w:p>
              </w:tc>
              <w:tc>
                <w:tcPr>
                  <w:tcW w:w="2279" w:type="dxa"/>
                  <w:gridSpan w:val="2"/>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2"/>
                      <w:lang w:val="en-US" w:eastAsia="zh-CN"/>
                    </w:rPr>
                  </w:pPr>
                  <w:r>
                    <w:rPr>
                      <w:rFonts w:hint="eastAsia" w:ascii="Times New Roman" w:hAnsi="Times New Roman" w:cs="Times New Roman"/>
                      <w:sz w:val="21"/>
                      <w:szCs w:val="21"/>
                      <w:lang w:val="en-US" w:eastAsia="zh-CN"/>
                    </w:rPr>
                    <w:t>6500万平方米防水卷材</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sz w:val="21"/>
                      <w:szCs w:val="22"/>
                      <w:lang w:val="en-US" w:eastAsia="zh-CN"/>
                      <w14:textFill>
                        <w14:solidFill>
                          <w14:schemeClr w14:val="tx1"/>
                        </w14:solidFill>
                      </w14:textFill>
                    </w:rPr>
                  </w:pPr>
                  <w:r>
                    <w:rPr>
                      <w:rFonts w:hint="eastAsia" w:ascii="Times New Roman" w:hAnsi="Times New Roman" w:cs="Times New Roman"/>
                      <w:color w:val="000000" w:themeColor="text1"/>
                      <w:sz w:val="21"/>
                      <w:szCs w:val="22"/>
                      <w:lang w:val="en-US" w:eastAsia="zh-CN"/>
                      <w14:textFill>
                        <w14:solidFill>
                          <w14:schemeClr w14:val="tx1"/>
                        </w14:solidFill>
                      </w14:textFill>
                    </w:rPr>
                    <w:t>一期项目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36" w:type="dxa"/>
                  <w:vMerge w:val="restart"/>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公用</w:t>
                  </w:r>
                </w:p>
                <w:p>
                  <w:pPr>
                    <w:pStyle w:val="56"/>
                    <w:keepNext w:val="0"/>
                    <w:keepLines w:val="0"/>
                    <w:widowControl/>
                    <w:suppressLineNumbers w:val="0"/>
                    <w:adjustRightInd/>
                    <w:snapToGrid w:val="0"/>
                    <w:spacing w:before="0" w:beforeAutospacing="0" w:after="0" w:afterAutospacing="0"/>
                    <w:ind w:left="0" w:right="0"/>
                    <w:jc w:val="center"/>
                    <w:textAlignment w:val="auto"/>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工程</w:t>
                  </w:r>
                </w:p>
              </w:tc>
              <w:tc>
                <w:tcPr>
                  <w:tcW w:w="1227"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给水</w:t>
                  </w:r>
                </w:p>
              </w:tc>
              <w:tc>
                <w:tcPr>
                  <w:tcW w:w="2740" w:type="dxa"/>
                  <w:gridSpan w:val="2"/>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cs="Times New Roman"/>
                      <w:highlight w:val="none"/>
                      <w:lang w:val="en-US" w:eastAsia="zh-CN"/>
                    </w:rPr>
                    <w:t>5658m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/a</w:t>
                  </w:r>
                </w:p>
              </w:tc>
              <w:tc>
                <w:tcPr>
                  <w:tcW w:w="2279" w:type="dxa"/>
                  <w:gridSpan w:val="2"/>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highlight w:val="none"/>
                      <w:lang w:val="en-US" w:eastAsia="zh-CN"/>
                    </w:rPr>
                  </w:pPr>
                  <w:r>
                    <w:rPr>
                      <w:rFonts w:hint="eastAsia" w:ascii="Times New Roman" w:hAnsi="Times New Roman" w:cs="Times New Roman"/>
                      <w:highlight w:val="none"/>
                      <w:lang w:val="en-US" w:eastAsia="zh-CN"/>
                    </w:rPr>
                    <w:t>5658m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/a</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sz w:val="21"/>
                      <w:szCs w:val="22"/>
                      <w:lang w:val="en-US" w:eastAsia="zh-CN"/>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36" w:type="dxa"/>
                  <w:vMerge w:val="continue"/>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highlight w:val="none"/>
                    </w:rPr>
                  </w:pPr>
                </w:p>
              </w:tc>
              <w:tc>
                <w:tcPr>
                  <w:tcW w:w="1227"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highlight w:val="none"/>
                    </w:rPr>
                  </w:pPr>
                  <w:r>
                    <w:rPr>
                      <w:rFonts w:hint="eastAsia" w:ascii="Times New Roman" w:hAnsi="Times New Roman" w:eastAsia="宋体" w:cs="Times New Roman"/>
                      <w:sz w:val="21"/>
                      <w:szCs w:val="22"/>
                      <w:highlight w:val="none"/>
                      <w:lang w:val="en-US" w:eastAsia="zh-CN"/>
                    </w:rPr>
                    <w:t>排水</w:t>
                  </w:r>
                </w:p>
              </w:tc>
              <w:tc>
                <w:tcPr>
                  <w:tcW w:w="2740" w:type="dxa"/>
                  <w:gridSpan w:val="2"/>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cs="Times New Roman"/>
                      <w:sz w:val="21"/>
                      <w:szCs w:val="22"/>
                      <w:highlight w:val="none"/>
                      <w:lang w:val="en-US" w:eastAsia="zh-CN"/>
                    </w:rPr>
                    <w:t>840</w:t>
                  </w:r>
                  <w:r>
                    <w:rPr>
                      <w:rFonts w:hint="eastAsia" w:ascii="Times New Roman" w:hAnsi="Times New Roman" w:cs="Times New Roman"/>
                      <w:highlight w:val="none"/>
                      <w:lang w:val="en-US" w:eastAsia="zh-CN"/>
                    </w:rPr>
                    <w:t>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/a</w:t>
                  </w:r>
                </w:p>
              </w:tc>
              <w:tc>
                <w:tcPr>
                  <w:tcW w:w="2279" w:type="dxa"/>
                  <w:gridSpan w:val="2"/>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cs="Times New Roman"/>
                      <w:sz w:val="21"/>
                      <w:szCs w:val="22"/>
                      <w:highlight w:val="none"/>
                      <w:lang w:val="en-US" w:eastAsia="zh-CN"/>
                    </w:rPr>
                    <w:t>840</w:t>
                  </w:r>
                  <w:r>
                    <w:rPr>
                      <w:rFonts w:hint="eastAsia" w:ascii="Times New Roman" w:hAnsi="Times New Roman" w:cs="Times New Roman"/>
                      <w:highlight w:val="none"/>
                      <w:lang w:val="en-US" w:eastAsia="zh-CN"/>
                    </w:rPr>
                    <w:t>m</w:t>
                  </w:r>
                  <w:r>
                    <w:rPr>
                      <w:rFonts w:hint="eastAsia" w:ascii="Times New Roman" w:hAnsi="Times New Roman" w:cs="Times New Roman"/>
                      <w:highlight w:val="none"/>
                      <w:vertAlign w:val="superscript"/>
                      <w:lang w:val="en-US" w:eastAsia="zh-CN"/>
                    </w:rPr>
                    <w:t>3</w:t>
                  </w:r>
                  <w:r>
                    <w:rPr>
                      <w:rFonts w:hint="eastAsia" w:ascii="Times New Roman" w:hAnsi="Times New Roman" w:cs="Times New Roman"/>
                      <w:highlight w:val="none"/>
                      <w:lang w:val="en-US" w:eastAsia="zh-CN"/>
                    </w:rPr>
                    <w:t>/a</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36" w:type="dxa"/>
                  <w:vMerge w:val="continue"/>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 w:val="21"/>
                      <w:szCs w:val="22"/>
                      <w:highlight w:val="none"/>
                      <w:lang w:val="en-US" w:eastAsia="zh-CN"/>
                    </w:rPr>
                  </w:pPr>
                </w:p>
              </w:tc>
              <w:tc>
                <w:tcPr>
                  <w:tcW w:w="1227"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sz w:val="21"/>
                      <w:szCs w:val="22"/>
                      <w:highlight w:val="none"/>
                      <w:lang w:val="en-US" w:eastAsia="zh-CN"/>
                    </w:rPr>
                  </w:pPr>
                  <w:r>
                    <w:rPr>
                      <w:rFonts w:hint="eastAsia" w:ascii="Times New Roman" w:hAnsi="Times New Roman" w:eastAsia="宋体" w:cs="Times New Roman"/>
                      <w:sz w:val="21"/>
                      <w:szCs w:val="22"/>
                      <w:highlight w:val="none"/>
                      <w:lang w:val="en-US" w:eastAsia="zh-CN"/>
                    </w:rPr>
                    <w:t>供电</w:t>
                  </w:r>
                </w:p>
              </w:tc>
              <w:tc>
                <w:tcPr>
                  <w:tcW w:w="2740" w:type="dxa"/>
                  <w:gridSpan w:val="2"/>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sz w:val="21"/>
                      <w:szCs w:val="22"/>
                      <w:highlight w:val="none"/>
                      <w:lang w:val="en-US" w:eastAsia="zh-CN"/>
                    </w:rPr>
                  </w:pPr>
                  <w:r>
                    <w:rPr>
                      <w:rFonts w:hint="default" w:ascii="Times New Roman" w:hAnsi="Times New Roman" w:eastAsia="Times New Roman" w:cs="Times New Roman"/>
                      <w:spacing w:val="1"/>
                      <w:position w:val="2"/>
                    </w:rPr>
                    <w:t>1118.52</w:t>
                  </w:r>
                  <w:r>
                    <w:rPr>
                      <w:rFonts w:hint="default"/>
                      <w:spacing w:val="1"/>
                      <w:position w:val="2"/>
                    </w:rPr>
                    <w:t>万</w:t>
                  </w:r>
                  <w:r>
                    <w:rPr>
                      <w:rFonts w:hint="default" w:ascii="Times New Roman" w:hAnsi="Times New Roman" w:eastAsia="Times New Roman" w:cs="Times New Roman"/>
                      <w:position w:val="2"/>
                    </w:rPr>
                    <w:t>kW</w:t>
                  </w:r>
                  <w:r>
                    <w:rPr>
                      <w:rFonts w:hint="default" w:ascii="Times New Roman" w:hAnsi="Times New Roman" w:eastAsia="Times New Roman" w:cs="Times New Roman"/>
                      <w:spacing w:val="-17"/>
                      <w:position w:val="2"/>
                    </w:rPr>
                    <w:t xml:space="preserve"> </w:t>
                  </w:r>
                  <w:r>
                    <w:rPr>
                      <w:rFonts w:hint="default" w:ascii="Times New Roman" w:hAnsi="Times New Roman" w:eastAsia="Times New Roman" w:cs="Times New Roman"/>
                      <w:spacing w:val="1"/>
                      <w:position w:val="2"/>
                    </w:rPr>
                    <w:t>·h/a</w:t>
                  </w:r>
                </w:p>
              </w:tc>
              <w:tc>
                <w:tcPr>
                  <w:tcW w:w="2279" w:type="dxa"/>
                  <w:gridSpan w:val="2"/>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 w:val="21"/>
                      <w:szCs w:val="22"/>
                      <w:highlight w:val="none"/>
                      <w:lang w:val="en-US" w:eastAsia="zh-CN"/>
                    </w:rPr>
                  </w:pPr>
                  <w:r>
                    <w:rPr>
                      <w:rFonts w:hint="default" w:ascii="Times New Roman" w:hAnsi="Times New Roman" w:eastAsia="Times New Roman" w:cs="Times New Roman"/>
                      <w:spacing w:val="1"/>
                      <w:position w:val="2"/>
                    </w:rPr>
                    <w:t>1118.52</w:t>
                  </w:r>
                  <w:r>
                    <w:rPr>
                      <w:rFonts w:hint="default"/>
                      <w:spacing w:val="1"/>
                      <w:position w:val="2"/>
                    </w:rPr>
                    <w:t>万</w:t>
                  </w:r>
                  <w:r>
                    <w:rPr>
                      <w:rFonts w:hint="default" w:ascii="Times New Roman" w:hAnsi="Times New Roman" w:eastAsia="Times New Roman" w:cs="Times New Roman"/>
                      <w:position w:val="2"/>
                    </w:rPr>
                    <w:t>kW</w:t>
                  </w:r>
                  <w:r>
                    <w:rPr>
                      <w:rFonts w:hint="default" w:ascii="Times New Roman" w:hAnsi="Times New Roman" w:eastAsia="Times New Roman" w:cs="Times New Roman"/>
                      <w:spacing w:val="-17"/>
                      <w:position w:val="2"/>
                    </w:rPr>
                    <w:t xml:space="preserve"> </w:t>
                  </w:r>
                  <w:r>
                    <w:rPr>
                      <w:rFonts w:hint="default" w:ascii="Times New Roman" w:hAnsi="Times New Roman" w:eastAsia="Times New Roman" w:cs="Times New Roman"/>
                      <w:spacing w:val="1"/>
                      <w:position w:val="2"/>
                    </w:rPr>
                    <w:t>·h/a</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sz w:val="21"/>
                      <w:szCs w:val="22"/>
                      <w:lang w:val="en-US" w:eastAsia="zh-CN"/>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736" w:type="dxa"/>
                  <w:vMerge w:val="restart"/>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default" w:ascii="Times New Roman" w:hAnsi="Times New Roman" w:eastAsia="宋体" w:cs="Times New Roman"/>
                      <w:sz w:val="21"/>
                      <w:szCs w:val="22"/>
                      <w:lang w:val="en-US" w:eastAsia="zh-CN"/>
                    </w:rPr>
                  </w:pPr>
                  <w:r>
                    <w:rPr>
                      <w:rFonts w:hint="eastAsia" w:ascii="Times New Roman" w:hAnsi="Times New Roman" w:eastAsia="宋体" w:cs="Times New Roman"/>
                      <w:sz w:val="21"/>
                      <w:szCs w:val="22"/>
                      <w:lang w:val="en-US" w:eastAsia="zh-CN"/>
                    </w:rPr>
                    <w:t>环保工程</w:t>
                  </w:r>
                </w:p>
              </w:tc>
              <w:tc>
                <w:tcPr>
                  <w:tcW w:w="1227" w:type="dxa"/>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eastAsia" w:ascii="Times New Roman" w:hAnsi="Times New Roman" w:eastAsia="宋体" w:cs="Times New Roman"/>
                      <w:sz w:val="21"/>
                      <w:szCs w:val="22"/>
                      <w:lang w:val="en-US" w:eastAsia="zh-CN"/>
                    </w:rPr>
                  </w:pPr>
                  <w:r>
                    <w:rPr>
                      <w:rFonts w:hint="eastAsia" w:ascii="Times New Roman" w:hAnsi="Times New Roman" w:eastAsia="宋体" w:cs="Times New Roman"/>
                      <w:sz w:val="21"/>
                      <w:szCs w:val="22"/>
                      <w:lang w:val="en-US" w:eastAsia="zh-CN"/>
                    </w:rPr>
                    <w:t>废水处理装置</w:t>
                  </w:r>
                </w:p>
              </w:tc>
              <w:tc>
                <w:tcPr>
                  <w:tcW w:w="2740" w:type="dxa"/>
                  <w:gridSpan w:val="2"/>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 w:val="21"/>
                      <w:szCs w:val="22"/>
                      <w:lang w:val="en-US" w:eastAsia="zh-CN"/>
                    </w:rPr>
                  </w:pPr>
                  <w:r>
                    <w:rPr>
                      <w:rFonts w:hint="default"/>
                      <w:szCs w:val="21"/>
                    </w:rPr>
                    <w:t>接管至</w:t>
                  </w:r>
                  <w:r>
                    <w:rPr>
                      <w:rFonts w:hint="eastAsia"/>
                      <w:szCs w:val="21"/>
                      <w:lang w:eastAsia="zh-CN"/>
                    </w:rPr>
                    <w:t>凯发新泉水务（泰州）有限公司</w:t>
                  </w:r>
                  <w:r>
                    <w:rPr>
                      <w:rFonts w:hint="default"/>
                      <w:szCs w:val="21"/>
                    </w:rPr>
                    <w:t>集中处理</w:t>
                  </w:r>
                </w:p>
              </w:tc>
              <w:tc>
                <w:tcPr>
                  <w:tcW w:w="2279" w:type="dxa"/>
                  <w:gridSpan w:val="2"/>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 w:val="21"/>
                      <w:szCs w:val="22"/>
                      <w:lang w:val="en-US" w:eastAsia="zh-CN"/>
                    </w:rPr>
                  </w:pPr>
                  <w:r>
                    <w:rPr>
                      <w:rFonts w:hint="default"/>
                      <w:szCs w:val="21"/>
                    </w:rPr>
                    <w:t>接管至</w:t>
                  </w:r>
                  <w:r>
                    <w:rPr>
                      <w:rFonts w:hint="eastAsia"/>
                      <w:szCs w:val="21"/>
                      <w:lang w:eastAsia="zh-CN"/>
                    </w:rPr>
                    <w:t>凯发新泉水务（泰州）有限公司</w:t>
                  </w:r>
                  <w:r>
                    <w:rPr>
                      <w:rFonts w:hint="default"/>
                      <w:szCs w:val="21"/>
                    </w:rPr>
                    <w:t>集中处理</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sz w:val="21"/>
                      <w:szCs w:val="22"/>
                      <w:lang w:val="en-US" w:eastAsia="zh-CN"/>
                    </w:rPr>
                  </w:pPr>
                  <w:r>
                    <w:rPr>
                      <w:rFonts w:hint="eastAsia" w:ascii="Times New Roman" w:hAnsi="Times New Roman" w:eastAsia="宋体" w:cs="Times New Roman"/>
                      <w:color w:val="000000" w:themeColor="text1"/>
                      <w:sz w:val="21"/>
                      <w:szCs w:val="22"/>
                      <w:lang w:val="en-US" w:eastAsia="zh-CN"/>
                      <w14:textFill>
                        <w14:solidFill>
                          <w14:schemeClr w14:val="tx1"/>
                        </w14:solidFill>
                      </w14:textFill>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736" w:type="dxa"/>
                  <w:vMerge w:val="continue"/>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default" w:ascii="Times New Roman" w:hAnsi="Times New Roman" w:eastAsia="宋体" w:cs="Times New Roman"/>
                      <w:sz w:val="21"/>
                      <w:szCs w:val="22"/>
                    </w:rPr>
                  </w:pPr>
                </w:p>
              </w:tc>
              <w:tc>
                <w:tcPr>
                  <w:tcW w:w="1227" w:type="dxa"/>
                  <w:vMerge w:val="restart"/>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default" w:ascii="Times New Roman" w:hAnsi="Times New Roman" w:eastAsia="宋体" w:cs="Times New Roman"/>
                      <w:sz w:val="21"/>
                      <w:szCs w:val="22"/>
                    </w:rPr>
                  </w:pPr>
                  <w:r>
                    <w:rPr>
                      <w:rFonts w:hint="eastAsia" w:ascii="Times New Roman" w:hAnsi="Times New Roman" w:eastAsia="宋体" w:cs="Times New Roman"/>
                      <w:sz w:val="21"/>
                      <w:szCs w:val="22"/>
                      <w:lang w:val="en-US" w:eastAsia="zh-CN"/>
                    </w:rPr>
                    <w:t>废气处理装置</w:t>
                  </w:r>
                </w:p>
              </w:tc>
              <w:tc>
                <w:tcPr>
                  <w:tcW w:w="1327" w:type="dxa"/>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搅拌废气、成型废气、沥青罐废气、蓄热式焚烧炉天然气燃烧废气</w:t>
                  </w:r>
                </w:p>
              </w:tc>
              <w:tc>
                <w:tcPr>
                  <w:tcW w:w="1413" w:type="dxa"/>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干式过滤+蓄热式焚烧炉+25m排气筒FQ-1</w:t>
                  </w:r>
                </w:p>
              </w:tc>
              <w:tc>
                <w:tcPr>
                  <w:tcW w:w="1066"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sz w:val="21"/>
                      <w:szCs w:val="22"/>
                      <w:lang w:val="en-US" w:eastAsia="zh-CN"/>
                    </w:rPr>
                  </w:pPr>
                  <w:r>
                    <w:rPr>
                      <w:rFonts w:hint="default"/>
                      <w:szCs w:val="21"/>
                    </w:rPr>
                    <w:t>搅拌废气、成型废气、沥青罐废气、蓄热式焚烧炉天然气燃烧废气</w:t>
                  </w:r>
                  <w:r>
                    <w:rPr>
                      <w:rFonts w:hint="eastAsia"/>
                      <w:szCs w:val="21"/>
                      <w:lang w:eastAsia="zh-CN"/>
                    </w:rPr>
                    <w:t>、</w:t>
                  </w:r>
                  <w:r>
                    <w:rPr>
                      <w:rFonts w:hint="eastAsia"/>
                      <w:szCs w:val="21"/>
                      <w:lang w:val="en-US" w:eastAsia="zh-CN"/>
                    </w:rPr>
                    <w:t>危废仓库废气</w:t>
                  </w:r>
                </w:p>
              </w:tc>
              <w:tc>
                <w:tcPr>
                  <w:tcW w:w="1213"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bCs/>
                      <w:color w:val="000000" w:themeColor="text1"/>
                      <w:szCs w:val="21"/>
                      <w:lang w:eastAsia="zh-CN"/>
                      <w14:textFill>
                        <w14:solidFill>
                          <w14:schemeClr w14:val="tx1"/>
                        </w14:solidFill>
                      </w14:textFill>
                    </w:rPr>
                  </w:pPr>
                  <w:r>
                    <w:rPr>
                      <w:rFonts w:hint="eastAsia"/>
                      <w:szCs w:val="21"/>
                      <w:lang w:val="en-US" w:eastAsia="zh-CN"/>
                    </w:rPr>
                    <w:t>危废仓库废气经一级活性炭处理后并入“电普+</w:t>
                  </w:r>
                  <w:r>
                    <w:rPr>
                      <w:rFonts w:hint="default"/>
                      <w:szCs w:val="21"/>
                    </w:rPr>
                    <w:t>干式过滤+</w:t>
                  </w:r>
                  <w:r>
                    <w:rPr>
                      <w:rFonts w:hint="eastAsia"/>
                      <w:szCs w:val="21"/>
                      <w:lang w:val="en-US" w:eastAsia="zh-CN"/>
                    </w:rPr>
                    <w:t>RTO燃烧”</w:t>
                  </w:r>
                  <w:r>
                    <w:rPr>
                      <w:rFonts w:hint="default"/>
                      <w:szCs w:val="21"/>
                    </w:rPr>
                    <w:t>+25m排气筒FQ-1</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 w:val="21"/>
                      <w:szCs w:val="22"/>
                      <w:lang w:val="en-US" w:eastAsia="zh-CN"/>
                    </w:rPr>
                  </w:pPr>
                  <w:r>
                    <w:rPr>
                      <w:rFonts w:hint="eastAsia" w:ascii="Times New Roman" w:hAnsi="Times New Roman" w:cs="Times New Roman"/>
                      <w:sz w:val="21"/>
                      <w:szCs w:val="22"/>
                      <w:lang w:val="en-US" w:eastAsia="zh-CN"/>
                    </w:rPr>
                    <w:t>废气处理工艺由“</w:t>
                  </w:r>
                  <w:r>
                    <w:rPr>
                      <w:rFonts w:hint="default"/>
                      <w:szCs w:val="21"/>
                    </w:rPr>
                    <w:t>干式过滤+蓄热式焚烧炉</w:t>
                  </w:r>
                  <w:r>
                    <w:rPr>
                      <w:rFonts w:hint="eastAsia" w:ascii="Times New Roman" w:hAnsi="Times New Roman" w:cs="Times New Roman"/>
                      <w:sz w:val="21"/>
                      <w:szCs w:val="22"/>
                      <w:lang w:val="en-US" w:eastAsia="zh-CN"/>
                    </w:rPr>
                    <w:t>”变为“</w:t>
                  </w:r>
                  <w:r>
                    <w:rPr>
                      <w:rFonts w:hint="eastAsia"/>
                      <w:szCs w:val="21"/>
                      <w:lang w:val="en-US" w:eastAsia="zh-CN"/>
                    </w:rPr>
                    <w:t>电普+</w:t>
                  </w:r>
                  <w:r>
                    <w:rPr>
                      <w:rFonts w:hint="default"/>
                      <w:szCs w:val="21"/>
                    </w:rPr>
                    <w:t>干式过滤+</w:t>
                  </w:r>
                  <w:r>
                    <w:rPr>
                      <w:rFonts w:hint="eastAsia"/>
                      <w:szCs w:val="21"/>
                      <w:lang w:val="en-US" w:eastAsia="zh-CN"/>
                    </w:rPr>
                    <w:t>RTO燃烧</w:t>
                  </w:r>
                  <w:r>
                    <w:rPr>
                      <w:rFonts w:hint="eastAsia" w:ascii="Times New Roman" w:hAnsi="Times New Roman" w:cs="Times New Roman"/>
                      <w:sz w:val="21"/>
                      <w:szCs w:val="22"/>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736" w:type="dxa"/>
                  <w:vMerge w:val="continue"/>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default" w:ascii="Times New Roman" w:hAnsi="Times New Roman" w:eastAsia="宋体" w:cs="Times New Roman"/>
                      <w:sz w:val="21"/>
                      <w:szCs w:val="22"/>
                    </w:rPr>
                  </w:pPr>
                </w:p>
              </w:tc>
              <w:tc>
                <w:tcPr>
                  <w:tcW w:w="1227" w:type="dxa"/>
                  <w:vMerge w:val="continue"/>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default" w:ascii="Times New Roman" w:hAnsi="Times New Roman" w:eastAsia="宋体" w:cs="Times New Roman"/>
                      <w:sz w:val="21"/>
                      <w:szCs w:val="22"/>
                    </w:rPr>
                  </w:pPr>
                </w:p>
              </w:tc>
              <w:tc>
                <w:tcPr>
                  <w:tcW w:w="1327" w:type="dxa"/>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挤出废气、成型废气</w:t>
                  </w:r>
                </w:p>
              </w:tc>
              <w:tc>
                <w:tcPr>
                  <w:tcW w:w="1413" w:type="dxa"/>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二级活性炭吸附装置+15m排气筒FQ-2</w:t>
                  </w:r>
                </w:p>
              </w:tc>
              <w:tc>
                <w:tcPr>
                  <w:tcW w:w="1066"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bCs/>
                      <w:color w:val="000000" w:themeColor="text1"/>
                      <w:szCs w:val="21"/>
                      <w:lang w:eastAsia="zh-CN"/>
                      <w14:textFill>
                        <w14:solidFill>
                          <w14:schemeClr w14:val="tx1"/>
                        </w14:solidFill>
                      </w14:textFill>
                    </w:rPr>
                  </w:pPr>
                  <w:r>
                    <w:rPr>
                      <w:rFonts w:hint="default"/>
                      <w:szCs w:val="21"/>
                    </w:rPr>
                    <w:t>挤出废气、成型废气</w:t>
                  </w:r>
                </w:p>
              </w:tc>
              <w:tc>
                <w:tcPr>
                  <w:tcW w:w="1213"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bCs/>
                      <w:color w:val="000000" w:themeColor="text1"/>
                      <w:szCs w:val="21"/>
                      <w:lang w:eastAsia="zh-CN"/>
                      <w14:textFill>
                        <w14:solidFill>
                          <w14:schemeClr w14:val="tx1"/>
                        </w14:solidFill>
                      </w14:textFill>
                    </w:rPr>
                  </w:pPr>
                  <w:r>
                    <w:rPr>
                      <w:rFonts w:hint="default"/>
                      <w:szCs w:val="21"/>
                    </w:rPr>
                    <w:t>二级活性炭吸附装置+15m排气筒FQ-2</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sz w:val="21"/>
                      <w:szCs w:val="22"/>
                      <w:lang w:val="en-US" w:eastAsia="zh-CN"/>
                    </w:rPr>
                  </w:pPr>
                  <w:r>
                    <w:rPr>
                      <w:rFonts w:hint="eastAsia" w:ascii="Times New Roman" w:hAnsi="Times New Roman" w:eastAsia="宋体" w:cs="Times New Roman"/>
                      <w:sz w:val="21"/>
                      <w:szCs w:val="22"/>
                      <w:lang w:val="en-US" w:eastAsia="zh-CN"/>
                    </w:rPr>
                    <w:t>同环评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736" w:type="dxa"/>
                  <w:vMerge w:val="continue"/>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default" w:ascii="Times New Roman" w:hAnsi="Times New Roman" w:eastAsia="宋体" w:cs="Times New Roman"/>
                      <w:sz w:val="21"/>
                      <w:szCs w:val="22"/>
                    </w:rPr>
                  </w:pPr>
                </w:p>
              </w:tc>
              <w:tc>
                <w:tcPr>
                  <w:tcW w:w="1227" w:type="dxa"/>
                  <w:vMerge w:val="continue"/>
                  <w:noWrap w:val="0"/>
                  <w:vAlign w:val="center"/>
                </w:tcPr>
                <w:p>
                  <w:pPr>
                    <w:pStyle w:val="56"/>
                    <w:keepNext w:val="0"/>
                    <w:keepLines w:val="0"/>
                    <w:widowControl/>
                    <w:suppressLineNumbers w:val="0"/>
                    <w:adjustRightInd/>
                    <w:snapToGrid w:val="0"/>
                    <w:spacing w:before="0" w:beforeAutospacing="0" w:after="0" w:afterAutospacing="0"/>
                    <w:ind w:left="0" w:right="0"/>
                    <w:jc w:val="center"/>
                    <w:textAlignment w:val="auto"/>
                    <w:rPr>
                      <w:rFonts w:hint="default" w:ascii="Times New Roman" w:hAnsi="Times New Roman" w:eastAsia="宋体" w:cs="Times New Roman"/>
                      <w:sz w:val="21"/>
                      <w:szCs w:val="22"/>
                    </w:rPr>
                  </w:pPr>
                </w:p>
              </w:tc>
              <w:tc>
                <w:tcPr>
                  <w:tcW w:w="1327" w:type="dxa"/>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导热油炉天然气燃烧废气</w:t>
                  </w:r>
                </w:p>
              </w:tc>
              <w:tc>
                <w:tcPr>
                  <w:tcW w:w="1413" w:type="dxa"/>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15m排气筒FQ-4</w:t>
                  </w:r>
                </w:p>
              </w:tc>
              <w:tc>
                <w:tcPr>
                  <w:tcW w:w="1066"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bCs/>
                      <w:color w:val="000000" w:themeColor="text1"/>
                      <w:szCs w:val="21"/>
                      <w:lang w:eastAsia="zh-CN"/>
                      <w14:textFill>
                        <w14:solidFill>
                          <w14:schemeClr w14:val="tx1"/>
                        </w14:solidFill>
                      </w14:textFill>
                    </w:rPr>
                  </w:pPr>
                  <w:r>
                    <w:rPr>
                      <w:rFonts w:hint="default"/>
                      <w:szCs w:val="21"/>
                    </w:rPr>
                    <w:t>导热油炉天然气燃烧废气</w:t>
                  </w:r>
                </w:p>
              </w:tc>
              <w:tc>
                <w:tcPr>
                  <w:tcW w:w="1213" w:type="dxa"/>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bCs/>
                      <w:color w:val="000000" w:themeColor="text1"/>
                      <w:szCs w:val="21"/>
                      <w:lang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低氮燃烧器+</w:t>
                  </w:r>
                  <w:r>
                    <w:rPr>
                      <w:rFonts w:hint="default" w:ascii="Times New Roman" w:hAnsi="Times New Roman" w:eastAsia="宋体"/>
                      <w:color w:val="000000" w:themeColor="text1"/>
                      <w:sz w:val="21"/>
                      <w:vertAlign w:val="baseline"/>
                      <w:lang w:val="en-US" w:eastAsia="zh-CN"/>
                      <w14:textFill>
                        <w14:solidFill>
                          <w14:schemeClr w14:val="tx1"/>
                        </w14:solidFill>
                      </w14:textFill>
                    </w:rPr>
                    <w:t>15m排气筒FQ-4</w:t>
                  </w:r>
                </w:p>
              </w:tc>
              <w:tc>
                <w:tcPr>
                  <w:tcW w:w="2411" w:type="dxa"/>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 w:val="21"/>
                      <w:szCs w:val="22"/>
                      <w:lang w:val="en-US" w:eastAsia="zh-CN"/>
                    </w:rPr>
                  </w:pPr>
                  <w:r>
                    <w:rPr>
                      <w:rFonts w:hint="eastAsia" w:ascii="Times New Roman" w:hAnsi="Times New Roman" w:eastAsia="宋体" w:cs="Times New Roman"/>
                      <w:sz w:val="21"/>
                      <w:szCs w:val="22"/>
                      <w:lang w:val="en-US" w:eastAsia="zh-CN"/>
                    </w:rPr>
                    <w:t>同环评</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表2.1-</w:t>
            </w:r>
            <w:r>
              <w:rPr>
                <w:rFonts w:hint="eastAsia" w:ascii="Times New Roman" w:hAnsi="Times New Roman" w:cs="Times New Roman"/>
                <w:b/>
                <w:bCs/>
                <w:color w:val="000000" w:themeColor="text1"/>
                <w:kern w:val="2"/>
                <w:sz w:val="24"/>
                <w:szCs w:val="24"/>
                <w:lang w:val="en-US" w:eastAsia="zh-CN" w:bidi="ar-SA"/>
                <w14:textFill>
                  <w14:solidFill>
                    <w14:schemeClr w14:val="tx1"/>
                  </w14:solidFill>
                </w14:textFill>
              </w:rPr>
              <w:t>6</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 xml:space="preserve"> </w:t>
            </w:r>
            <w:r>
              <w:rPr>
                <w:rFonts w:hint="default" w:ascii="Times New Roman" w:hAnsi="Times New Roman" w:eastAsia="宋体" w:cs="Times New Roman"/>
                <w:b/>
                <w:color w:val="000000" w:themeColor="text1"/>
                <w:sz w:val="24"/>
                <w:szCs w:val="24"/>
                <w14:textFill>
                  <w14:solidFill>
                    <w14:schemeClr w14:val="tx1"/>
                  </w14:solidFill>
                </w14:textFill>
              </w:rPr>
              <w:t>本项目主要生产设备一览表</w:t>
            </w:r>
          </w:p>
          <w:tbl>
            <w:tblPr>
              <w:tblStyle w:val="33"/>
              <w:tblW w:w="9414" w:type="dxa"/>
              <w:jc w:val="center"/>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Layout w:type="fixed"/>
              <w:tblCellMar>
                <w:top w:w="0" w:type="dxa"/>
                <w:left w:w="0" w:type="dxa"/>
                <w:bottom w:w="0" w:type="dxa"/>
                <w:right w:w="0" w:type="dxa"/>
              </w:tblCellMar>
            </w:tblPr>
            <w:tblGrid>
              <w:gridCol w:w="698"/>
              <w:gridCol w:w="1447"/>
              <w:gridCol w:w="2766"/>
              <w:gridCol w:w="1212"/>
              <w:gridCol w:w="1061"/>
              <w:gridCol w:w="2230"/>
            </w:tblGrid>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577" w:hRule="atLeast"/>
                <w:jc w:val="center"/>
              </w:trPr>
              <w:tc>
                <w:tcPr>
                  <w:tcW w:w="69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144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设备名称</w:t>
                  </w:r>
                </w:p>
              </w:tc>
              <w:tc>
                <w:tcPr>
                  <w:tcW w:w="2766"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规格型号</w:t>
                  </w:r>
                </w:p>
              </w:tc>
              <w:tc>
                <w:tcPr>
                  <w:tcW w:w="121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环评数量</w:t>
                  </w:r>
                </w:p>
              </w:tc>
              <w:tc>
                <w:tcPr>
                  <w:tcW w:w="1061"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实际数量</w:t>
                  </w:r>
                </w:p>
              </w:tc>
              <w:tc>
                <w:tcPr>
                  <w:tcW w:w="223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备注</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eastAsia"/>
                      <w:szCs w:val="21"/>
                      <w:lang w:val="en-US" w:eastAsia="zh-CN"/>
                    </w:rPr>
                    <w:t>1</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搅拌釜</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立式13m</w:t>
                  </w:r>
                  <w:r>
                    <w:rPr>
                      <w:rFonts w:hint="default"/>
                      <w:szCs w:val="21"/>
                      <w:vertAlign w:val="superscript"/>
                    </w:rPr>
                    <w:t>3</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6</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6</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搅拌釜</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立式11m</w:t>
                  </w:r>
                  <w:r>
                    <w:rPr>
                      <w:rFonts w:hint="default"/>
                      <w:szCs w:val="21"/>
                      <w:vertAlign w:val="superscript"/>
                    </w:rPr>
                    <w:t>3</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16</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16</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3</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胶体磨</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23m</w:t>
                  </w:r>
                  <w:r>
                    <w:rPr>
                      <w:rFonts w:hint="default"/>
                      <w:szCs w:val="21"/>
                      <w:vertAlign w:val="superscript"/>
                    </w:rPr>
                    <w:t>3</w:t>
                  </w:r>
                  <w:r>
                    <w:rPr>
                      <w:rFonts w:hint="default"/>
                      <w:szCs w:val="21"/>
                    </w:rPr>
                    <w:t>/h</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4</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default"/>
                      <w:szCs w:val="21"/>
                    </w:rPr>
                    <w:t>4</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4</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成型生产线</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有胎</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5</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成型生产线</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无胎</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6</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高分子卷材生产线</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TPO（设计能力500万平方米/年）</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7</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高分子卷材生产线</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PE&amp;PVC（设计能力500万平方米/年）</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rPr>
                  </w:pPr>
                </w:p>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rPr>
                  </w:pPr>
                </w:p>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8</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高分子卷材涂胶线</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20m</w:t>
                  </w:r>
                  <w:r>
                    <w:rPr>
                      <w:rFonts w:hint="default"/>
                      <w:szCs w:val="21"/>
                      <w:vertAlign w:val="superscript"/>
                    </w:rPr>
                    <w:t>3</w:t>
                  </w:r>
                  <w:r>
                    <w:rPr>
                      <w:rFonts w:hint="default"/>
                      <w:szCs w:val="21"/>
                    </w:rPr>
                    <w:t>/h</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9</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无重力搅拌机</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10</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自动包装线</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3-5吨</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11</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叉车</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300m</w:t>
                  </w:r>
                  <w:r>
                    <w:rPr>
                      <w:rFonts w:hint="default"/>
                      <w:szCs w:val="21"/>
                      <w:vertAlign w:val="superscript"/>
                    </w:rPr>
                    <w:t>3</w:t>
                  </w:r>
                  <w:r>
                    <w:rPr>
                      <w:rFonts w:hint="default"/>
                      <w:szCs w:val="21"/>
                    </w:rPr>
                    <w:t>/h</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5</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5</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12</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冷却水塔</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13</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导热油炉</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300万大卡/小时</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14</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地磅</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80吨</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15</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沥青软化点仪</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16</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沥青针入度仪</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17</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沥青延度仪</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18</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不透水仪</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DTS-A型</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4</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4</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19</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拉力机</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20</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低温试验箱</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3</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3</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21</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烘箱</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3</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3</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22</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萃取器</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23</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溶体流动速率仪</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24</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自动冲片机</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25</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沥青标准粘度机</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26</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持粘测定仪</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27</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实验室用电动搅拌 器</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12</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12</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28</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数显分析天平</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4</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4</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29</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真空玻璃干燥器</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30</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疝灯实验机</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31</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闪点燃点仪</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32</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固液两用密度仪</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45" w:hRule="atLeast"/>
                <w:jc w:val="center"/>
              </w:trPr>
              <w:tc>
                <w:tcPr>
                  <w:tcW w:w="698"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33</w:t>
                  </w:r>
                </w:p>
              </w:tc>
              <w:tc>
                <w:tcPr>
                  <w:tcW w:w="1447"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抗冲击试验仪</w:t>
                  </w:r>
                </w:p>
              </w:tc>
              <w:tc>
                <w:tcPr>
                  <w:tcW w:w="2766" w:type="dxa"/>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w:t>
                  </w:r>
                </w:p>
              </w:tc>
              <w:tc>
                <w:tcPr>
                  <w:tcW w:w="121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1061"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w:t>
                  </w:r>
                </w:p>
              </w:tc>
              <w:tc>
                <w:tcPr>
                  <w:tcW w:w="2230"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eastAsia"/>
                      <w:szCs w:val="21"/>
                      <w:lang w:val="en-US" w:eastAsia="zh-CN"/>
                    </w:rPr>
                  </w:pPr>
                  <w:r>
                    <w:rPr>
                      <w:rFonts w:hint="eastAsia"/>
                      <w:szCs w:val="21"/>
                      <w:lang w:val="en-US" w:eastAsia="zh-CN"/>
                    </w:rPr>
                    <w:t>同环评</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imes New Roman" w:hAnsi="Times New Roman" w:cs="Times New Roman"/>
                <w:b/>
                <w:bCs/>
                <w:sz w:val="24"/>
                <w:szCs w:val="24"/>
                <w:lang w:eastAsia="zh-CN"/>
              </w:rPr>
            </w:pP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lang w:val="en-US" w:eastAsia="zh-CN"/>
              </w:rPr>
              <w:t>2</w:t>
            </w:r>
            <w:r>
              <w:rPr>
                <w:rFonts w:hint="default" w:ascii="Times New Roman" w:hAnsi="Times New Roman" w:cs="Times New Roman"/>
                <w:b/>
                <w:bCs/>
                <w:sz w:val="24"/>
                <w:szCs w:val="24"/>
                <w:lang w:eastAsia="zh-CN"/>
              </w:rPr>
              <w:t>原辅材料消耗</w:t>
            </w:r>
            <w:r>
              <w:rPr>
                <w:rFonts w:hint="default" w:ascii="Times New Roman" w:hAnsi="Times New Roman" w:eastAsia="宋体" w:cs="Times New Roman"/>
                <w:b/>
                <w:bCs/>
                <w:color w:val="000000"/>
                <w:sz w:val="24"/>
                <w:szCs w:val="24"/>
              </w:rPr>
              <w:t>及水平衡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b/>
                <w:bCs/>
                <w:sz w:val="24"/>
                <w:szCs w:val="24"/>
                <w:lang w:val="en-US" w:eastAsia="zh-CN"/>
              </w:rPr>
            </w:pP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原辅材料消耗</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项目主要原辅材料见表2.2-1。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eastAsia="zh-CN"/>
              </w:rPr>
              <w:t>表</w:t>
            </w:r>
            <w:r>
              <w:rPr>
                <w:rFonts w:hint="default" w:ascii="Times New Roman" w:hAnsi="Times New Roman" w:cs="Times New Roman"/>
                <w:b/>
                <w:bCs/>
                <w:color w:val="auto"/>
                <w:sz w:val="24"/>
                <w:szCs w:val="24"/>
                <w:lang w:val="en-US" w:eastAsia="zh-CN"/>
              </w:rPr>
              <w:t>2.2-1</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rPr>
              <w:t>主要原辅材料</w:t>
            </w:r>
            <w:r>
              <w:rPr>
                <w:rFonts w:hint="eastAsia" w:ascii="Times New Roman" w:hAnsi="Times New Roman" w:cs="Times New Roman"/>
                <w:b/>
                <w:bCs/>
                <w:color w:val="auto"/>
                <w:sz w:val="24"/>
                <w:szCs w:val="24"/>
                <w:lang w:val="en-US" w:eastAsia="zh-CN"/>
              </w:rPr>
              <w:t>消耗情况</w:t>
            </w:r>
            <w:r>
              <w:rPr>
                <w:rFonts w:hint="default" w:ascii="Times New Roman" w:hAnsi="Times New Roman" w:cs="Times New Roman"/>
                <w:b/>
                <w:bCs/>
                <w:color w:val="auto"/>
                <w:sz w:val="24"/>
                <w:szCs w:val="24"/>
              </w:rPr>
              <w:t>一览表</w:t>
            </w:r>
          </w:p>
          <w:tbl>
            <w:tblPr>
              <w:tblStyle w:val="33"/>
              <w:tblW w:w="5000"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799"/>
              <w:gridCol w:w="1567"/>
              <w:gridCol w:w="1568"/>
              <w:gridCol w:w="1934"/>
              <w:gridCol w:w="1723"/>
              <w:gridCol w:w="1802"/>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序号</w:t>
                  </w:r>
                </w:p>
              </w:tc>
              <w:tc>
                <w:tcPr>
                  <w:tcW w:w="156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产品</w:t>
                  </w:r>
                </w:p>
              </w:tc>
              <w:tc>
                <w:tcPr>
                  <w:tcW w:w="15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原辅材料名称</w:t>
                  </w:r>
                </w:p>
              </w:tc>
              <w:tc>
                <w:tcPr>
                  <w:tcW w:w="193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设计年用量</w:t>
                  </w:r>
                  <w:r>
                    <w:rPr>
                      <w:rFonts w:hint="eastAsia" w:ascii="Times New Roman" w:hAnsi="Times New Roman" w:cs="Times New Roman"/>
                      <w:b/>
                      <w:bCs/>
                      <w:color w:val="000000"/>
                      <w:sz w:val="21"/>
                      <w:szCs w:val="21"/>
                      <w:lang w:val="en-US" w:eastAsia="zh-CN"/>
                    </w:rPr>
                    <w:t>（</w:t>
                  </w:r>
                  <w:r>
                    <w:rPr>
                      <w:rFonts w:hint="eastAsia" w:ascii="Times New Roman" w:hAnsi="Times New Roman" w:eastAsia="宋体"/>
                      <w:sz w:val="21"/>
                      <w:lang w:val="en-US" w:eastAsia="zh-CN"/>
                    </w:rPr>
                    <w:t>t/a</w:t>
                  </w:r>
                  <w:r>
                    <w:rPr>
                      <w:rFonts w:hint="eastAsia" w:ascii="Times New Roman" w:hAnsi="Times New Roman" w:cs="Times New Roman"/>
                      <w:b/>
                      <w:bCs/>
                      <w:color w:val="000000"/>
                      <w:sz w:val="21"/>
                      <w:szCs w:val="21"/>
                      <w:lang w:val="en-US" w:eastAsia="zh-CN"/>
                    </w:rPr>
                    <w:t>）</w:t>
                  </w:r>
                </w:p>
              </w:tc>
              <w:tc>
                <w:tcPr>
                  <w:tcW w:w="172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实际年用量</w:t>
                  </w:r>
                  <w:r>
                    <w:rPr>
                      <w:rFonts w:hint="eastAsia" w:ascii="Times New Roman" w:hAnsi="Times New Roman" w:cs="Times New Roman"/>
                      <w:b/>
                      <w:bCs/>
                      <w:color w:val="000000"/>
                      <w:sz w:val="21"/>
                      <w:szCs w:val="21"/>
                      <w:lang w:val="en-US" w:eastAsia="zh-CN"/>
                    </w:rPr>
                    <w:t>（</w:t>
                  </w:r>
                  <w:r>
                    <w:rPr>
                      <w:rFonts w:hint="eastAsia" w:ascii="Times New Roman" w:hAnsi="Times New Roman" w:eastAsia="宋体"/>
                      <w:sz w:val="21"/>
                      <w:lang w:val="en-US" w:eastAsia="zh-CN"/>
                    </w:rPr>
                    <w:t>t/a</w:t>
                  </w:r>
                  <w:r>
                    <w:rPr>
                      <w:rFonts w:hint="eastAsia" w:ascii="Times New Roman" w:hAnsi="Times New Roman" w:cs="Times New Roman"/>
                      <w:b/>
                      <w:bCs/>
                      <w:color w:val="000000"/>
                      <w:sz w:val="21"/>
                      <w:szCs w:val="21"/>
                      <w:lang w:val="en-US" w:eastAsia="zh-CN"/>
                    </w:rPr>
                    <w:t>）</w:t>
                  </w:r>
                </w:p>
              </w:tc>
              <w:tc>
                <w:tcPr>
                  <w:tcW w:w="180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备注</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w:t>
                  </w:r>
                </w:p>
              </w:tc>
              <w:tc>
                <w:tcPr>
                  <w:tcW w:w="1567" w:type="dxa"/>
                  <w:vMerge w:val="restart"/>
                  <w:tcBorders>
                    <w:tl2br w:val="nil"/>
                    <w:tr2bl w:val="nil"/>
                  </w:tcBorders>
                  <w:noWrap w:val="0"/>
                  <w:vAlign w:val="center"/>
                </w:tcPr>
                <w:p>
                  <w:pPr>
                    <w:pStyle w:val="69"/>
                    <w:keepNext w:val="0"/>
                    <w:keepLines w:val="0"/>
                    <w:widowControl/>
                    <w:suppressLineNumbers w:val="0"/>
                    <w:tabs>
                      <w:tab w:val="left" w:pos="3521"/>
                    </w:tabs>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spacing w:val="5"/>
                    </w:rPr>
                    <w:t>弹性体</w:t>
                  </w:r>
                  <w:r>
                    <w:rPr>
                      <w:rFonts w:hint="default"/>
                      <w:spacing w:val="6"/>
                    </w:rPr>
                    <w:t>改性沥青防水</w:t>
                  </w:r>
                  <w:r>
                    <w:rPr>
                      <w:rFonts w:hint="default"/>
                      <w:spacing w:val="23"/>
                    </w:rPr>
                    <w:t>卷材</w:t>
                  </w: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沥青</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28500t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szCs w:val="21"/>
                      <w:lang w:val="en-US" w:eastAsia="zh-CN"/>
                    </w:rPr>
                  </w:pPr>
                  <w:r>
                    <w:rPr>
                      <w:rFonts w:hint="default"/>
                      <w:szCs w:val="21"/>
                    </w:rPr>
                    <w:t>28500t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2</w:t>
                  </w:r>
                </w:p>
              </w:tc>
              <w:tc>
                <w:tcPr>
                  <w:tcW w:w="1567" w:type="dxa"/>
                  <w:vMerge w:val="continue"/>
                  <w:tcBorders>
                    <w:tl2br w:val="nil"/>
                    <w:tr2bl w:val="nil"/>
                  </w:tcBorders>
                  <w:noWrap w:val="0"/>
                  <w:vAlign w:val="center"/>
                </w:tcPr>
                <w:p>
                  <w:pPr>
                    <w:pStyle w:val="69"/>
                    <w:keepNext w:val="0"/>
                    <w:keepLines w:val="0"/>
                    <w:widowControl/>
                    <w:suppressLineNumbers w:val="0"/>
                    <w:tabs>
                      <w:tab w:val="left" w:pos="3521"/>
                    </w:tabs>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改性剂</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1500t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szCs w:val="21"/>
                      <w:lang w:val="en-US" w:eastAsia="zh-CN"/>
                    </w:rPr>
                  </w:pPr>
                  <w:r>
                    <w:rPr>
                      <w:rFonts w:hint="default"/>
                      <w:szCs w:val="21"/>
                    </w:rPr>
                    <w:t>1500t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w:t>
                  </w:r>
                </w:p>
              </w:tc>
              <w:tc>
                <w:tcPr>
                  <w:tcW w:w="1567" w:type="dxa"/>
                  <w:vMerge w:val="continue"/>
                  <w:tcBorders>
                    <w:tl2br w:val="nil"/>
                    <w:tr2bl w:val="nil"/>
                  </w:tcBorders>
                  <w:noWrap w:val="0"/>
                  <w:vAlign w:val="center"/>
                </w:tcPr>
                <w:p>
                  <w:pPr>
                    <w:pStyle w:val="69"/>
                    <w:keepNext w:val="0"/>
                    <w:keepLines w:val="0"/>
                    <w:widowControl/>
                    <w:suppressLineNumbers w:val="0"/>
                    <w:tabs>
                      <w:tab w:val="left" w:pos="3521"/>
                    </w:tabs>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滑石粉</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8000t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szCs w:val="21"/>
                      <w:lang w:val="en-US" w:eastAsia="zh-CN"/>
                    </w:rPr>
                  </w:pPr>
                  <w:r>
                    <w:rPr>
                      <w:rFonts w:hint="default"/>
                      <w:szCs w:val="21"/>
                    </w:rPr>
                    <w:t>8000t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4</w:t>
                  </w:r>
                </w:p>
              </w:tc>
              <w:tc>
                <w:tcPr>
                  <w:tcW w:w="1567" w:type="dxa"/>
                  <w:vMerge w:val="continue"/>
                  <w:tcBorders>
                    <w:tl2br w:val="nil"/>
                    <w:tr2bl w:val="nil"/>
                  </w:tcBorders>
                  <w:noWrap w:val="0"/>
                  <w:vAlign w:val="center"/>
                </w:tcPr>
                <w:p>
                  <w:pPr>
                    <w:pStyle w:val="69"/>
                    <w:keepNext w:val="0"/>
                    <w:keepLines w:val="0"/>
                    <w:widowControl/>
                    <w:suppressLineNumbers w:val="0"/>
                    <w:tabs>
                      <w:tab w:val="left" w:pos="3521"/>
                    </w:tabs>
                    <w:adjustRightInd w:val="0"/>
                    <w:snapToGrid w:val="0"/>
                    <w:spacing w:before="0" w:beforeAutospacing="0" w:after="0" w:afterAutospacing="0"/>
                    <w:ind w:left="0" w:right="0"/>
                    <w:jc w:val="center"/>
                    <w:rPr>
                      <w:rFonts w:hint="default" w:ascii="Times New Roman" w:hAnsi="Times New Roman" w:cs="Times New Roman"/>
                      <w:bCs/>
                      <w:sz w:val="21"/>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SBS</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2000t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szCs w:val="21"/>
                      <w:lang w:val="en-US" w:eastAsia="zh-CN"/>
                    </w:rPr>
                  </w:pPr>
                  <w:r>
                    <w:rPr>
                      <w:rFonts w:hint="default"/>
                      <w:szCs w:val="21"/>
                    </w:rPr>
                    <w:t>2000t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5</w:t>
                  </w:r>
                </w:p>
              </w:tc>
              <w:tc>
                <w:tcPr>
                  <w:tcW w:w="1567" w:type="dxa"/>
                  <w:vMerge w:val="continue"/>
                  <w:tcBorders>
                    <w:tl2br w:val="nil"/>
                    <w:tr2bl w:val="nil"/>
                  </w:tcBorders>
                  <w:noWrap w:val="0"/>
                  <w:vAlign w:val="center"/>
                </w:tcPr>
                <w:p>
                  <w:pPr>
                    <w:pStyle w:val="69"/>
                    <w:keepNext w:val="0"/>
                    <w:keepLines w:val="0"/>
                    <w:widowControl/>
                    <w:suppressLineNumbers w:val="0"/>
                    <w:tabs>
                      <w:tab w:val="left" w:pos="3521"/>
                    </w:tabs>
                    <w:adjustRightInd w:val="0"/>
                    <w:snapToGrid w:val="0"/>
                    <w:spacing w:before="0" w:beforeAutospacing="0" w:after="0" w:afterAutospacing="0"/>
                    <w:ind w:left="0" w:right="0"/>
                    <w:jc w:val="center"/>
                    <w:rPr>
                      <w:rFonts w:hint="default" w:ascii="Times New Roman" w:hAnsi="Times New Roman" w:cs="Times New Roman"/>
                      <w:bCs/>
                      <w:sz w:val="21"/>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聚酯胎</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2千万m</w:t>
                  </w:r>
                  <w:r>
                    <w:rPr>
                      <w:rFonts w:hint="default"/>
                      <w:szCs w:val="21"/>
                      <w:vertAlign w:val="superscript"/>
                    </w:rPr>
                    <w:t>2</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szCs w:val="21"/>
                      <w:lang w:val="en-US" w:eastAsia="zh-CN"/>
                    </w:rPr>
                  </w:pPr>
                  <w:r>
                    <w:rPr>
                      <w:rFonts w:hint="default"/>
                      <w:szCs w:val="21"/>
                    </w:rPr>
                    <w:t>2千万m</w:t>
                  </w:r>
                  <w:r>
                    <w:rPr>
                      <w:rFonts w:hint="default"/>
                      <w:szCs w:val="21"/>
                      <w:vertAlign w:val="superscript"/>
                    </w:rPr>
                    <w:t>2</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6</w:t>
                  </w:r>
                </w:p>
              </w:tc>
              <w:tc>
                <w:tcPr>
                  <w:tcW w:w="1567" w:type="dxa"/>
                  <w:vMerge w:val="continue"/>
                  <w:tcBorders>
                    <w:tl2br w:val="nil"/>
                    <w:tr2bl w:val="nil"/>
                  </w:tcBorders>
                  <w:noWrap w:val="0"/>
                  <w:vAlign w:val="center"/>
                </w:tcPr>
                <w:p>
                  <w:pPr>
                    <w:pStyle w:val="69"/>
                    <w:keepNext w:val="0"/>
                    <w:keepLines w:val="0"/>
                    <w:widowControl/>
                    <w:suppressLineNumbers w:val="0"/>
                    <w:tabs>
                      <w:tab w:val="left" w:pos="3521"/>
                    </w:tabs>
                    <w:adjustRightInd w:val="0"/>
                    <w:snapToGrid w:val="0"/>
                    <w:spacing w:before="0" w:beforeAutospacing="0" w:after="0" w:afterAutospacing="0"/>
                    <w:ind w:left="0" w:right="0"/>
                    <w:jc w:val="center"/>
                    <w:rPr>
                      <w:rFonts w:hint="default" w:ascii="Times New Roman" w:hAnsi="Times New Roman" w:cs="Times New Roman"/>
                      <w:bCs/>
                      <w:sz w:val="21"/>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PE膜</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1千万m</w:t>
                  </w:r>
                  <w:r>
                    <w:rPr>
                      <w:rFonts w:hint="default"/>
                      <w:szCs w:val="21"/>
                      <w:vertAlign w:val="superscript"/>
                    </w:rPr>
                    <w:t>2</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szCs w:val="21"/>
                      <w:lang w:val="en-US" w:eastAsia="zh-CN"/>
                    </w:rPr>
                  </w:pPr>
                  <w:r>
                    <w:rPr>
                      <w:rFonts w:hint="default"/>
                      <w:szCs w:val="21"/>
                    </w:rPr>
                    <w:t>1千万m</w:t>
                  </w:r>
                  <w:r>
                    <w:rPr>
                      <w:rFonts w:hint="default"/>
                      <w:szCs w:val="21"/>
                      <w:vertAlign w:val="superscript"/>
                    </w:rPr>
                    <w:t>2</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7</w:t>
                  </w:r>
                </w:p>
              </w:tc>
              <w:tc>
                <w:tcPr>
                  <w:tcW w:w="1567" w:type="dxa"/>
                  <w:vMerge w:val="continue"/>
                  <w:tcBorders>
                    <w:tl2br w:val="nil"/>
                    <w:tr2bl w:val="nil"/>
                  </w:tcBorders>
                  <w:noWrap w:val="0"/>
                  <w:vAlign w:val="center"/>
                </w:tcPr>
                <w:p>
                  <w:pPr>
                    <w:pStyle w:val="69"/>
                    <w:keepNext w:val="0"/>
                    <w:keepLines w:val="0"/>
                    <w:widowControl/>
                    <w:suppressLineNumbers w:val="0"/>
                    <w:tabs>
                      <w:tab w:val="left" w:pos="3521"/>
                    </w:tabs>
                    <w:adjustRightInd w:val="0"/>
                    <w:snapToGrid w:val="0"/>
                    <w:spacing w:before="0" w:beforeAutospacing="0" w:after="0" w:afterAutospacing="0"/>
                    <w:ind w:left="0" w:right="0"/>
                    <w:jc w:val="center"/>
                    <w:rPr>
                      <w:rFonts w:hint="default" w:ascii="Times New Roman" w:hAnsi="Times New Roman" w:cs="Times New Roman"/>
                      <w:bCs/>
                      <w:sz w:val="21"/>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PET膜</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1千万m</w:t>
                  </w:r>
                  <w:r>
                    <w:rPr>
                      <w:rFonts w:hint="default"/>
                      <w:szCs w:val="21"/>
                      <w:vertAlign w:val="superscript"/>
                    </w:rPr>
                    <w:t>2</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szCs w:val="21"/>
                      <w:lang w:val="en-US" w:eastAsia="zh-CN"/>
                    </w:rPr>
                  </w:pPr>
                  <w:r>
                    <w:rPr>
                      <w:rFonts w:hint="default"/>
                      <w:szCs w:val="21"/>
                    </w:rPr>
                    <w:t>1千万m</w:t>
                  </w:r>
                  <w:r>
                    <w:rPr>
                      <w:rFonts w:hint="default"/>
                      <w:szCs w:val="21"/>
                      <w:vertAlign w:val="superscript"/>
                    </w:rPr>
                    <w:t>2</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8</w:t>
                  </w:r>
                </w:p>
              </w:tc>
              <w:tc>
                <w:tcPr>
                  <w:tcW w:w="1567" w:type="dxa"/>
                  <w:vMerge w:val="restart"/>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自粘防水卷材（无胎）</w:t>
                  </w: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沥青</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28500t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28500t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9</w:t>
                  </w:r>
                </w:p>
              </w:tc>
              <w:tc>
                <w:tcPr>
                  <w:tcW w:w="1567"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改性剂</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1500t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1500t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10</w:t>
                  </w:r>
                </w:p>
              </w:tc>
              <w:tc>
                <w:tcPr>
                  <w:tcW w:w="1567"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滑石粉</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8000t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8000t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11</w:t>
                  </w:r>
                </w:p>
              </w:tc>
              <w:tc>
                <w:tcPr>
                  <w:tcW w:w="1567"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SBS</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2000t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2000t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12</w:t>
                  </w:r>
                </w:p>
              </w:tc>
              <w:tc>
                <w:tcPr>
                  <w:tcW w:w="1567"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硅油PET膜</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2千万m</w:t>
                  </w:r>
                  <w:r>
                    <w:rPr>
                      <w:rFonts w:hint="default"/>
                      <w:szCs w:val="21"/>
                      <w:vertAlign w:val="superscript"/>
                    </w:rPr>
                    <w:t>2</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2千万m</w:t>
                  </w:r>
                  <w:r>
                    <w:rPr>
                      <w:rFonts w:hint="default"/>
                      <w:szCs w:val="21"/>
                      <w:vertAlign w:val="superscript"/>
                    </w:rPr>
                    <w:t>2</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13</w:t>
                  </w:r>
                </w:p>
              </w:tc>
              <w:tc>
                <w:tcPr>
                  <w:tcW w:w="1567" w:type="dxa"/>
                  <w:vMerge w:val="restart"/>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高分子防水卷材</w:t>
                  </w: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TPO</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5000t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5000t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14</w:t>
                  </w:r>
                </w:p>
              </w:tc>
              <w:tc>
                <w:tcPr>
                  <w:tcW w:w="1567"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PVC</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2000t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2000t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15</w:t>
                  </w:r>
                </w:p>
              </w:tc>
              <w:tc>
                <w:tcPr>
                  <w:tcW w:w="1567"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填充料</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500t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500t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16</w:t>
                  </w:r>
                </w:p>
              </w:tc>
              <w:tc>
                <w:tcPr>
                  <w:tcW w:w="1567"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PE</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2500t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2500t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17</w:t>
                  </w:r>
                </w:p>
              </w:tc>
              <w:tc>
                <w:tcPr>
                  <w:tcW w:w="1567"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石英砂</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500t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500t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18</w:t>
                  </w:r>
                </w:p>
              </w:tc>
              <w:tc>
                <w:tcPr>
                  <w:tcW w:w="1567"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热熔压敏胶</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300t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300t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19</w:t>
                  </w:r>
                </w:p>
              </w:tc>
              <w:tc>
                <w:tcPr>
                  <w:tcW w:w="1567" w:type="dxa"/>
                  <w:vMerge w:val="restart"/>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实验室</w:t>
                  </w: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丙三醇</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2000mL</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2000mL</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20</w:t>
                  </w:r>
                </w:p>
              </w:tc>
              <w:tc>
                <w:tcPr>
                  <w:tcW w:w="1567"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三氯乙烯</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800mL</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800mL</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21</w:t>
                  </w:r>
                </w:p>
              </w:tc>
              <w:tc>
                <w:tcPr>
                  <w:tcW w:w="1567" w:type="dxa"/>
                  <w:vMerge w:val="continue"/>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冷冻液</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600mL</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600mL</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9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cs="Times New Roman"/>
                      <w:color w:val="000000"/>
                      <w:sz w:val="21"/>
                      <w:szCs w:val="21"/>
                      <w:lang w:val="en-US" w:eastAsia="zh-CN"/>
                    </w:rPr>
                    <w:t>22</w:t>
                  </w:r>
                </w:p>
              </w:tc>
              <w:tc>
                <w:tcPr>
                  <w:tcW w:w="1567"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导热油炉</w:t>
                  </w:r>
                </w:p>
              </w:tc>
              <w:tc>
                <w:tcPr>
                  <w:tcW w:w="1568"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导热油</w:t>
                  </w:r>
                </w:p>
              </w:tc>
              <w:tc>
                <w:tcPr>
                  <w:tcW w:w="1934"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default"/>
                      <w:szCs w:val="21"/>
                      <w:lang w:val="en-US" w:eastAsia="zh-CN"/>
                    </w:rPr>
                  </w:pPr>
                  <w:r>
                    <w:rPr>
                      <w:rFonts w:hint="default"/>
                      <w:szCs w:val="21"/>
                    </w:rPr>
                    <w:t>50t</w:t>
                  </w:r>
                </w:p>
              </w:tc>
              <w:tc>
                <w:tcPr>
                  <w:tcW w:w="1723" w:type="dxa"/>
                  <w:tcBorders>
                    <w:tl2br w:val="nil"/>
                    <w:tr2bl w:val="nil"/>
                  </w:tcBorders>
                  <w:noWrap w:val="0"/>
                  <w:vAlign w:val="center"/>
                </w:tcPr>
                <w:p>
                  <w:pPr>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cs="Times New Roman"/>
                      <w:bCs/>
                      <w:sz w:val="21"/>
                      <w:szCs w:val="21"/>
                      <w:lang w:val="en-US" w:eastAsia="zh-CN"/>
                    </w:rPr>
                  </w:pPr>
                  <w:r>
                    <w:rPr>
                      <w:rFonts w:hint="default"/>
                      <w:szCs w:val="21"/>
                    </w:rPr>
                    <w:t>50t</w:t>
                  </w:r>
                </w:p>
              </w:tc>
              <w:tc>
                <w:tcPr>
                  <w:tcW w:w="1802" w:type="dxa"/>
                  <w:tcBorders>
                    <w:tl2br w:val="nil"/>
                    <w:tr2bl w:val="nil"/>
                  </w:tcBorders>
                  <w:noWrap w:val="0"/>
                  <w:vAlign w:val="center"/>
                </w:tcPr>
                <w:p>
                  <w:pPr>
                    <w:keepNext w:val="0"/>
                    <w:keepLines w:val="0"/>
                    <w:widowControl/>
                    <w:suppressLineNumbers w:val="0"/>
                    <w:snapToGrid w:val="0"/>
                    <w:spacing w:before="0" w:beforeAutospacing="0" w:after="0" w:afterAutospacing="0"/>
                    <w:ind w:left="0" w:right="0"/>
                    <w:jc w:val="center"/>
                    <w:rPr>
                      <w:rFonts w:hint="eastAsia" w:ascii="Times New Roman" w:hAnsi="Times New Roman" w:cs="Times New Roman"/>
                      <w:kern w:val="2"/>
                      <w:sz w:val="21"/>
                      <w:szCs w:val="22"/>
                      <w:lang w:val="en-US" w:eastAsia="zh-CN" w:bidi="ar-SA"/>
                    </w:rPr>
                  </w:pPr>
                  <w:r>
                    <w:rPr>
                      <w:rFonts w:hint="eastAsia" w:ascii="Times New Roman" w:hAnsi="Times New Roman" w:cs="Times New Roman"/>
                      <w:kern w:val="2"/>
                      <w:sz w:val="21"/>
                      <w:szCs w:val="22"/>
                      <w:lang w:val="en-US" w:eastAsia="zh-CN" w:bidi="ar-SA"/>
                    </w:rPr>
                    <w:t>同环评</w:t>
                  </w:r>
                </w:p>
              </w:tc>
            </w:tr>
          </w:tbl>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原材料理化性质</w:t>
            </w:r>
          </w:p>
          <w:p>
            <w:pPr>
              <w:pStyle w:val="11"/>
              <w:keepNext w:val="0"/>
              <w:keepLines w:val="0"/>
              <w:widowControl/>
              <w:numPr>
                <w:ilvl w:val="0"/>
                <w:numId w:val="0"/>
              </w:numPr>
              <w:suppressLineNumbers w:val="0"/>
              <w:spacing w:before="0" w:beforeAutospacing="0" w:after="0" w:afterAutospacing="0" w:line="360" w:lineRule="auto"/>
              <w:ind w:left="0" w:right="0"/>
              <w:jc w:val="center"/>
              <w:rPr>
                <w:rFonts w:hint="eastAsia"/>
                <w:lang w:val="en-US" w:eastAsia="zh-CN"/>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表2.2-</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2 主要</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原辅材料理化性质</w:t>
            </w:r>
          </w:p>
          <w:tbl>
            <w:tblPr>
              <w:tblStyle w:val="34"/>
              <w:tblW w:w="498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078"/>
              <w:gridCol w:w="3755"/>
              <w:gridCol w:w="1440"/>
              <w:gridCol w:w="24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9"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序号</w:t>
                  </w:r>
                </w:p>
              </w:tc>
              <w:tc>
                <w:tcPr>
                  <w:tcW w:w="1078"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名称</w:t>
                  </w:r>
                </w:p>
              </w:tc>
              <w:tc>
                <w:tcPr>
                  <w:tcW w:w="3755"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理化性质</w:t>
                  </w:r>
                </w:p>
              </w:tc>
              <w:tc>
                <w:tcPr>
                  <w:tcW w:w="1440" w:type="dxa"/>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7"/>
                      <w:sz w:val="21"/>
                      <w:szCs w:val="21"/>
                      <w14:textFill>
                        <w14:solidFill>
                          <w14:schemeClr w14:val="tx1"/>
                        </w14:solidFill>
                      </w14:textFill>
                    </w:rPr>
                    <w:t>燃烧爆</w:t>
                  </w:r>
                  <w:r>
                    <w:rPr>
                      <w:rFonts w:hint="default" w:ascii="Times New Roman" w:hAnsi="Times New Roman" w:eastAsia="宋体" w:cs="Times New Roman"/>
                      <w:color w:val="000000" w:themeColor="text1"/>
                      <w:spacing w:val="3"/>
                      <w:sz w:val="21"/>
                      <w:szCs w:val="21"/>
                      <w14:textFill>
                        <w14:solidFill>
                          <w14:schemeClr w14:val="tx1"/>
                        </w14:solidFill>
                      </w14:textFill>
                    </w:rPr>
                    <w:t>炸性</w:t>
                  </w:r>
                </w:p>
              </w:tc>
              <w:tc>
                <w:tcPr>
                  <w:tcW w:w="2411"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6"/>
                      <w:sz w:val="21"/>
                      <w:szCs w:val="21"/>
                      <w14:textFill>
                        <w14:solidFill>
                          <w14:schemeClr w14:val="tx1"/>
                        </w14:solidFill>
                      </w14:textFill>
                    </w:rPr>
                    <w:t>毒理特性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9"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Cs/>
                      <w:sz w:val="21"/>
                      <w:szCs w:val="21"/>
                      <w:lang w:val="en-US" w:eastAsia="zh-CN"/>
                    </w:rPr>
                    <w:t>1</w:t>
                  </w:r>
                </w:p>
              </w:tc>
              <w:tc>
                <w:tcPr>
                  <w:tcW w:w="1078"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spacing w:val="4"/>
                      <w:sz w:val="21"/>
                      <w:szCs w:val="21"/>
                    </w:rPr>
                    <w:t>沥青</w:t>
                  </w:r>
                </w:p>
              </w:tc>
              <w:tc>
                <w:tcPr>
                  <w:tcW w:w="3755"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spacing w:val="-3"/>
                      <w:sz w:val="21"/>
                      <w:szCs w:val="21"/>
                    </w:rPr>
                    <w:t>外观与性状：黑色液体，半固体或固体。</w:t>
                  </w:r>
                  <w:r>
                    <w:rPr>
                      <w:rFonts w:hint="default" w:ascii="Times New Roman" w:hAnsi="Times New Roman" w:eastAsia="宋体" w:cs="Times New Roman"/>
                      <w:spacing w:val="8"/>
                      <w:sz w:val="21"/>
                      <w:szCs w:val="21"/>
                    </w:rPr>
                    <w:t>沸点(℃)：&lt;470，相对密度(水=1)：</w:t>
                  </w:r>
                  <w:r>
                    <w:rPr>
                      <w:rFonts w:hint="default" w:ascii="Times New Roman" w:hAnsi="Times New Roman" w:eastAsia="宋体" w:cs="Times New Roman"/>
                      <w:spacing w:val="-2"/>
                      <w:sz w:val="21"/>
                      <w:szCs w:val="21"/>
                    </w:rPr>
                    <w:t>1.15-1.25。闪点(℃)：204.4，引燃温度</w:t>
                  </w:r>
                  <w:r>
                    <w:rPr>
                      <w:rFonts w:hint="default" w:ascii="Times New Roman" w:hAnsi="Times New Roman" w:eastAsia="宋体" w:cs="Times New Roman"/>
                      <w:spacing w:val="6"/>
                      <w:sz w:val="21"/>
                      <w:szCs w:val="21"/>
                    </w:rPr>
                    <w:t>(℃)：485，爆炸下限%(V/V)：30(</w:t>
                  </w:r>
                  <w:r>
                    <w:rPr>
                      <w:rFonts w:hint="default" w:ascii="Times New Roman" w:hAnsi="Times New Roman" w:eastAsia="宋体" w:cs="Times New Roman"/>
                      <w:spacing w:val="5"/>
                      <w:sz w:val="21"/>
                      <w:szCs w:val="21"/>
                    </w:rPr>
                    <w:t>g/立</w:t>
                  </w:r>
                  <w:r>
                    <w:rPr>
                      <w:rFonts w:hint="default" w:ascii="Times New Roman" w:hAnsi="Times New Roman" w:eastAsia="宋体" w:cs="Times New Roman"/>
                      <w:spacing w:val="6"/>
                      <w:sz w:val="21"/>
                      <w:szCs w:val="21"/>
                    </w:rPr>
                    <w:t>方厘米)。溶解性</w:t>
                  </w:r>
                  <w:r>
                    <w:rPr>
                      <w:rFonts w:hint="default" w:ascii="Times New Roman" w:hAnsi="Times New Roman" w:eastAsia="宋体" w:cs="Times New Roman"/>
                      <w:spacing w:val="6"/>
                      <w:sz w:val="21"/>
                      <w:szCs w:val="21"/>
                      <w:lang w:eastAsia="zh-CN"/>
                    </w:rPr>
                    <w:t>：</w:t>
                  </w:r>
                  <w:r>
                    <w:rPr>
                      <w:rFonts w:hint="default" w:ascii="Times New Roman" w:hAnsi="Times New Roman" w:eastAsia="宋体" w:cs="Times New Roman"/>
                      <w:spacing w:val="6"/>
                      <w:sz w:val="21"/>
                      <w:szCs w:val="21"/>
                    </w:rPr>
                    <w:t>不溶于水、丙酮、乙</w:t>
                  </w:r>
                  <w:r>
                    <w:rPr>
                      <w:rFonts w:hint="default" w:ascii="Times New Roman" w:hAnsi="Times New Roman" w:eastAsia="宋体" w:cs="Times New Roman"/>
                      <w:spacing w:val="-3"/>
                      <w:sz w:val="21"/>
                      <w:szCs w:val="21"/>
                    </w:rPr>
                    <w:t>醚、稀乙醇，溶于二硫化碳、四氯化碳、</w:t>
                  </w:r>
                  <w:r>
                    <w:rPr>
                      <w:rFonts w:hint="default" w:ascii="Times New Roman" w:hAnsi="Times New Roman" w:eastAsia="宋体" w:cs="Times New Roman"/>
                      <w:spacing w:val="3"/>
                      <w:sz w:val="21"/>
                      <w:szCs w:val="21"/>
                    </w:rPr>
                    <w:t>氢氧化钠。</w:t>
                  </w:r>
                </w:p>
              </w:tc>
              <w:tc>
                <w:tcPr>
                  <w:tcW w:w="1440" w:type="dxa"/>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spacing w:val="5"/>
                      <w:sz w:val="21"/>
                      <w:szCs w:val="21"/>
                    </w:rPr>
                    <w:t>遇明</w:t>
                  </w:r>
                  <w:r>
                    <w:rPr>
                      <w:rFonts w:hint="default" w:ascii="Times New Roman" w:hAnsi="Times New Roman" w:eastAsia="宋体" w:cs="Times New Roman"/>
                      <w:spacing w:val="6"/>
                      <w:sz w:val="21"/>
                      <w:szCs w:val="21"/>
                    </w:rPr>
                    <w:t>火、高热可燃</w:t>
                  </w:r>
                </w:p>
              </w:tc>
              <w:tc>
                <w:tcPr>
                  <w:tcW w:w="2411" w:type="dxa"/>
                  <w:vAlign w:val="center"/>
                </w:tcPr>
                <w:p>
                  <w:pPr>
                    <w:pStyle w:val="8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spacing w:val="8"/>
                      <w:sz w:val="21"/>
                      <w:szCs w:val="21"/>
                    </w:rPr>
                    <w:t>侵入途径</w:t>
                  </w:r>
                  <w:r>
                    <w:rPr>
                      <w:rFonts w:hint="default" w:ascii="Times New Roman" w:hAnsi="Times New Roman" w:eastAsia="宋体" w:cs="Times New Roman"/>
                      <w:spacing w:val="8"/>
                      <w:sz w:val="21"/>
                      <w:szCs w:val="21"/>
                      <w:lang w:eastAsia="zh-CN"/>
                    </w:rPr>
                    <w:t>：</w:t>
                  </w:r>
                  <w:r>
                    <w:rPr>
                      <w:rFonts w:hint="default" w:ascii="Times New Roman" w:hAnsi="Times New Roman" w:eastAsia="宋体" w:cs="Times New Roman"/>
                      <w:spacing w:val="8"/>
                      <w:sz w:val="21"/>
                      <w:szCs w:val="21"/>
                    </w:rPr>
                    <w:t>吸入、食入、</w:t>
                  </w:r>
                  <w:r>
                    <w:rPr>
                      <w:rFonts w:hint="default" w:ascii="Times New Roman" w:hAnsi="Times New Roman" w:eastAsia="宋体" w:cs="Times New Roman"/>
                      <w:spacing w:val="10"/>
                      <w:sz w:val="21"/>
                      <w:szCs w:val="21"/>
                    </w:rPr>
                    <w:t>经皮吸收。健康危害</w:t>
                  </w:r>
                  <w:r>
                    <w:rPr>
                      <w:rFonts w:hint="default" w:ascii="Times New Roman" w:hAnsi="Times New Roman" w:eastAsia="宋体" w:cs="Times New Roman"/>
                      <w:spacing w:val="10"/>
                      <w:sz w:val="21"/>
                      <w:szCs w:val="21"/>
                      <w:lang w:eastAsia="zh-CN"/>
                    </w:rPr>
                    <w:t>：</w:t>
                  </w:r>
                  <w:r>
                    <w:rPr>
                      <w:rFonts w:hint="default" w:ascii="Times New Roman" w:hAnsi="Times New Roman" w:eastAsia="宋体" w:cs="Times New Roman"/>
                      <w:spacing w:val="10"/>
                      <w:sz w:val="21"/>
                      <w:szCs w:val="21"/>
                    </w:rPr>
                    <w:t>本</w:t>
                  </w:r>
                  <w:r>
                    <w:rPr>
                      <w:rFonts w:hint="default" w:ascii="Times New Roman" w:hAnsi="Times New Roman" w:eastAsia="宋体" w:cs="Times New Roman"/>
                      <w:sz w:val="21"/>
                      <w:szCs w:val="21"/>
                    </w:rPr>
                    <w:t>品对限晴、皮肤和呼吸道有刺激性，有毒性。环境</w:t>
                  </w:r>
                  <w:r>
                    <w:rPr>
                      <w:rFonts w:hint="default" w:ascii="Times New Roman" w:hAnsi="Times New Roman" w:eastAsia="宋体" w:cs="Times New Roman"/>
                      <w:spacing w:val="11"/>
                      <w:sz w:val="21"/>
                      <w:szCs w:val="21"/>
                    </w:rPr>
                    <w:t>危害</w:t>
                  </w:r>
                  <w:r>
                    <w:rPr>
                      <w:rFonts w:hint="default" w:ascii="Times New Roman" w:hAnsi="Times New Roman" w:eastAsia="宋体" w:cs="Times New Roman"/>
                      <w:spacing w:val="11"/>
                      <w:sz w:val="21"/>
                      <w:szCs w:val="21"/>
                      <w:lang w:eastAsia="zh-CN"/>
                    </w:rPr>
                    <w:t>：</w:t>
                  </w:r>
                  <w:r>
                    <w:rPr>
                      <w:rFonts w:hint="default" w:ascii="Times New Roman" w:hAnsi="Times New Roman" w:eastAsia="宋体" w:cs="Times New Roman"/>
                      <w:spacing w:val="11"/>
                      <w:sz w:val="21"/>
                      <w:szCs w:val="21"/>
                    </w:rPr>
                    <w:t>对大气造成污染，</w:t>
                  </w:r>
                  <w:r>
                    <w:rPr>
                      <w:rFonts w:hint="default" w:ascii="Times New Roman" w:hAnsi="Times New Roman" w:eastAsia="宋体" w:cs="Times New Roman"/>
                      <w:sz w:val="21"/>
                      <w:szCs w:val="21"/>
                    </w:rPr>
                    <w:t>燃烧时冒黑烟，放出有毒</w:t>
                  </w:r>
                  <w:r>
                    <w:rPr>
                      <w:rFonts w:hint="default" w:ascii="Times New Roman" w:hAnsi="Times New Roman" w:eastAsia="宋体" w:cs="Times New Roman"/>
                      <w:spacing w:val="7"/>
                      <w:sz w:val="21"/>
                      <w:szCs w:val="21"/>
                    </w:rPr>
                    <w:t>气体。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9"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lang w:val="en-US" w:eastAsia="zh-CN"/>
                    </w:rPr>
                    <w:t>2</w:t>
                  </w:r>
                </w:p>
              </w:tc>
              <w:tc>
                <w:tcPr>
                  <w:tcW w:w="1078"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改性剂</w:t>
                  </w:r>
                </w:p>
              </w:tc>
              <w:tc>
                <w:tcPr>
                  <w:tcW w:w="3755"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沥青专用油，外观为咖啡色/绿色，耐</w:t>
                  </w:r>
                  <w:r>
                    <w:rPr>
                      <w:rFonts w:hint="default" w:ascii="Times New Roman" w:hAnsi="Times New Roman" w:eastAsia="宋体" w:cs="Times New Roman"/>
                      <w:spacing w:val="-3"/>
                      <w:sz w:val="21"/>
                      <w:szCs w:val="21"/>
                      <w:lang w:val="en-US" w:eastAsia="zh-CN"/>
                    </w:rPr>
                    <w:t>高</w:t>
                  </w:r>
                  <w:r>
                    <w:rPr>
                      <w:rFonts w:hint="default" w:ascii="Times New Roman" w:hAnsi="Times New Roman" w:eastAsia="宋体" w:cs="Times New Roman"/>
                      <w:spacing w:val="-3"/>
                      <w:sz w:val="21"/>
                      <w:szCs w:val="21"/>
                    </w:rPr>
                    <w:t>温、耐低温，闪点高、安全性高。</w:t>
                  </w:r>
                </w:p>
              </w:tc>
              <w:tc>
                <w:tcPr>
                  <w:tcW w:w="1440"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w:t>
                  </w:r>
                </w:p>
              </w:tc>
              <w:tc>
                <w:tcPr>
                  <w:tcW w:w="2411"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9"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lang w:val="en-US" w:eastAsia="zh-CN"/>
                    </w:rPr>
                    <w:t>3</w:t>
                  </w:r>
                </w:p>
              </w:tc>
              <w:tc>
                <w:tcPr>
                  <w:tcW w:w="1078"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SBS（苯乙烯-丁二烯-苯乙烯嵌段共聚物）</w:t>
                  </w:r>
                </w:p>
              </w:tc>
              <w:tc>
                <w:tcPr>
                  <w:tcW w:w="3755"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SBS为白色或微黄色多孔圆条或圆片形颗粒，相对密度0.92~0.95。SBS具有优良的拉伸强度、弹性和电性能，永久变形小，屈挠和回弹性好，表面摩擦大。SBS溶于甲苯、二氯甲烷、二氯乙烷等或与溶剂汽油等组成的混合溶剂，不溶于水、乙醇、溶剂汽油、醋酸乙酯、丙酮、环已烷等</w:t>
                  </w:r>
                </w:p>
              </w:tc>
              <w:tc>
                <w:tcPr>
                  <w:tcW w:w="1440"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可燃</w:t>
                  </w:r>
                </w:p>
              </w:tc>
              <w:tc>
                <w:tcPr>
                  <w:tcW w:w="2411"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无臭无毒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9"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4</w:t>
                  </w:r>
                </w:p>
              </w:tc>
              <w:tc>
                <w:tcPr>
                  <w:tcW w:w="1078"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滑石粉</w:t>
                  </w:r>
                </w:p>
              </w:tc>
              <w:tc>
                <w:tcPr>
                  <w:tcW w:w="3755"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滑石主要成分是滑石含水的硅酸镁，分子式分子结构图为Mg</w:t>
                  </w:r>
                  <w:r>
                    <w:rPr>
                      <w:rFonts w:hint="default" w:ascii="Times New Roman" w:hAnsi="Times New Roman" w:eastAsia="宋体" w:cs="Times New Roman"/>
                      <w:spacing w:val="-3"/>
                      <w:sz w:val="21"/>
                      <w:szCs w:val="21"/>
                      <w:vertAlign w:val="subscript"/>
                    </w:rPr>
                    <w:t>3</w:t>
                  </w:r>
                  <w:r>
                    <w:rPr>
                      <w:rFonts w:hint="default" w:ascii="Times New Roman" w:hAnsi="Times New Roman" w:eastAsia="宋体" w:cs="Times New Roman"/>
                      <w:spacing w:val="-3"/>
                      <w:sz w:val="21"/>
                      <w:szCs w:val="21"/>
                    </w:rPr>
                    <w:t>[Si</w:t>
                  </w:r>
                  <w:r>
                    <w:rPr>
                      <w:rFonts w:hint="default" w:ascii="Times New Roman" w:hAnsi="Times New Roman" w:eastAsia="宋体" w:cs="Times New Roman"/>
                      <w:spacing w:val="-3"/>
                      <w:sz w:val="21"/>
                      <w:szCs w:val="21"/>
                      <w:vertAlign w:val="subscript"/>
                    </w:rPr>
                    <w:t>4</w:t>
                  </w:r>
                  <w:r>
                    <w:rPr>
                      <w:rFonts w:hint="default" w:ascii="Times New Roman" w:hAnsi="Times New Roman" w:eastAsia="宋体" w:cs="Times New Roman"/>
                      <w:spacing w:val="-3"/>
                      <w:sz w:val="21"/>
                      <w:szCs w:val="21"/>
                    </w:rPr>
                    <w:t>O</w:t>
                  </w:r>
                  <w:r>
                    <w:rPr>
                      <w:rFonts w:hint="default" w:ascii="Times New Roman" w:hAnsi="Times New Roman" w:eastAsia="宋体" w:cs="Times New Roman"/>
                      <w:spacing w:val="-3"/>
                      <w:sz w:val="21"/>
                      <w:szCs w:val="21"/>
                      <w:vertAlign w:val="subscript"/>
                    </w:rPr>
                    <w:t>10</w:t>
                  </w:r>
                  <w:r>
                    <w:rPr>
                      <w:rFonts w:hint="default" w:ascii="Times New Roman" w:hAnsi="Times New Roman" w:eastAsia="宋体" w:cs="Times New Roman"/>
                      <w:spacing w:val="-3"/>
                      <w:sz w:val="21"/>
                      <w:szCs w:val="21"/>
                    </w:rPr>
                    <w:t>](OH)</w:t>
                  </w:r>
                  <w:r>
                    <w:rPr>
                      <w:rFonts w:hint="default" w:ascii="Times New Roman" w:hAnsi="Times New Roman" w:eastAsia="宋体" w:cs="Times New Roman"/>
                      <w:spacing w:val="-3"/>
                      <w:sz w:val="21"/>
                      <w:szCs w:val="21"/>
                      <w:vertAlign w:val="subscript"/>
                    </w:rPr>
                    <w:t>2</w:t>
                  </w:r>
                  <w:r>
                    <w:rPr>
                      <w:rFonts w:hint="default" w:ascii="Times New Roman" w:hAnsi="Times New Roman" w:eastAsia="宋体" w:cs="Times New Roman"/>
                      <w:spacing w:val="-3"/>
                      <w:sz w:val="21"/>
                      <w:szCs w:val="21"/>
                    </w:rPr>
                    <w:t>。滑石属单斜晶系。晶体呈假六方或菱形的片状，偶见。通常成致密的块状、叶片状放射状、纤维状集合体。无色透明或白色，但因含少量的杂质而呈现浅绿、浅黄、浅棕甚至浅红色，解理面上呈珍珠光泽。硬度1，比重</w:t>
                  </w:r>
                  <w:r>
                    <w:rPr>
                      <w:rFonts w:hint="default" w:ascii="Times New Roman" w:hAnsi="Times New Roman" w:eastAsia="宋体" w:cs="Times New Roman"/>
                      <w:spacing w:val="-3"/>
                      <w:sz w:val="21"/>
                      <w:szCs w:val="21"/>
                      <w:lang w:val="en-US" w:eastAsia="zh-CN"/>
                    </w:rPr>
                    <w:t>2.</w:t>
                  </w:r>
                  <w:r>
                    <w:rPr>
                      <w:rFonts w:hint="default" w:ascii="Times New Roman" w:hAnsi="Times New Roman" w:eastAsia="宋体" w:cs="Times New Roman"/>
                      <w:spacing w:val="-3"/>
                      <w:sz w:val="21"/>
                      <w:szCs w:val="21"/>
                    </w:rPr>
                    <w:t>7-2.8。</w:t>
                  </w:r>
                </w:p>
              </w:tc>
              <w:tc>
                <w:tcPr>
                  <w:tcW w:w="1440"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w:t>
                  </w:r>
                </w:p>
              </w:tc>
              <w:tc>
                <w:tcPr>
                  <w:tcW w:w="2411"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滑石粉用于医药、食品行业的添加剂。具有无毒、无滑石粉味、口味柔路光滑度强特点，因此可以食用，但使用过量或长期食用有致癌性。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9"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5</w:t>
                  </w:r>
                </w:p>
              </w:tc>
              <w:tc>
                <w:tcPr>
                  <w:tcW w:w="1078"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丙三醇</w:t>
                  </w:r>
                </w:p>
              </w:tc>
              <w:tc>
                <w:tcPr>
                  <w:tcW w:w="3755"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透明无色，粘性液体。熔点/凝固点(℃)</w:t>
                  </w:r>
                  <w:r>
                    <w:rPr>
                      <w:rFonts w:hint="default" w:ascii="Times New Roman" w:hAnsi="Times New Roman" w:eastAsia="宋体" w:cs="Times New Roman"/>
                      <w:spacing w:val="-3"/>
                      <w:sz w:val="21"/>
                      <w:szCs w:val="21"/>
                      <w:lang w:eastAsia="zh-CN"/>
                    </w:rPr>
                    <w:t>：</w:t>
                  </w:r>
                  <w:r>
                    <w:rPr>
                      <w:rFonts w:hint="default" w:ascii="Times New Roman" w:hAnsi="Times New Roman" w:eastAsia="宋体" w:cs="Times New Roman"/>
                      <w:spacing w:val="-3"/>
                      <w:sz w:val="21"/>
                      <w:szCs w:val="21"/>
                    </w:rPr>
                    <w:t>18.17，沸点(℃)：290，闪点(℃)</w:t>
                  </w:r>
                  <w:r>
                    <w:rPr>
                      <w:rFonts w:hint="default" w:ascii="Times New Roman" w:hAnsi="Times New Roman" w:eastAsia="宋体" w:cs="Times New Roman"/>
                      <w:spacing w:val="-3"/>
                      <w:sz w:val="21"/>
                      <w:szCs w:val="21"/>
                      <w:lang w:eastAsia="zh-CN"/>
                    </w:rPr>
                    <w:t>：</w:t>
                  </w:r>
                  <w:r>
                    <w:rPr>
                      <w:rFonts w:hint="default" w:ascii="Times New Roman" w:hAnsi="Times New Roman" w:eastAsia="宋体" w:cs="Times New Roman"/>
                      <w:spacing w:val="-3"/>
                      <w:sz w:val="21"/>
                      <w:szCs w:val="21"/>
                    </w:rPr>
                    <w:t>199，爆炸极限［％（体积分数）］：空气中2.6%～11.3%。</w:t>
                  </w:r>
                </w:p>
              </w:tc>
              <w:tc>
                <w:tcPr>
                  <w:tcW w:w="1440"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可燃</w:t>
                  </w:r>
                </w:p>
              </w:tc>
              <w:tc>
                <w:tcPr>
                  <w:tcW w:w="2411"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经口：LD</w:t>
                  </w:r>
                  <w:r>
                    <w:rPr>
                      <w:rFonts w:hint="default" w:ascii="Times New Roman" w:hAnsi="Times New Roman" w:eastAsia="宋体" w:cs="Times New Roman"/>
                      <w:spacing w:val="-3"/>
                      <w:sz w:val="21"/>
                      <w:szCs w:val="21"/>
                      <w:vertAlign w:val="subscript"/>
                    </w:rPr>
                    <w:t>50</w:t>
                  </w:r>
                  <w:r>
                    <w:rPr>
                      <w:rFonts w:hint="default" w:ascii="Times New Roman" w:hAnsi="Times New Roman" w:eastAsia="宋体" w:cs="Times New Roman"/>
                      <w:spacing w:val="-3"/>
                      <w:sz w:val="21"/>
                      <w:szCs w:val="21"/>
                    </w:rPr>
                    <w:t>：12.6g/kg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9"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6</w:t>
                  </w:r>
                </w:p>
              </w:tc>
              <w:tc>
                <w:tcPr>
                  <w:tcW w:w="1078"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三氯乙烯</w:t>
                  </w:r>
                </w:p>
              </w:tc>
              <w:tc>
                <w:tcPr>
                  <w:tcW w:w="3755"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无色透明液体，有似氯仿的气味，熔点/凝固点(℃)：-37，沸点(℃)：87，自燃温度(°C）：410，闪点(℃)</w:t>
                  </w:r>
                  <w:r>
                    <w:rPr>
                      <w:rFonts w:hint="default" w:ascii="Times New Roman" w:hAnsi="Times New Roman" w:eastAsia="宋体" w:cs="Times New Roman"/>
                      <w:spacing w:val="-3"/>
                      <w:sz w:val="21"/>
                      <w:szCs w:val="21"/>
                      <w:lang w:eastAsia="zh-CN"/>
                    </w:rPr>
                    <w:t>：</w:t>
                  </w:r>
                  <w:r>
                    <w:rPr>
                      <w:rFonts w:hint="default" w:ascii="Times New Roman" w:hAnsi="Times New Roman" w:eastAsia="宋体" w:cs="Times New Roman"/>
                      <w:spacing w:val="-3"/>
                      <w:sz w:val="21"/>
                      <w:szCs w:val="21"/>
                    </w:rPr>
                    <w:t>90，爆炸极限［％（体积分数）］：空气中7.9%～100%，不溶于水，溶于乙醇、乙醚，可混溶于多数有机溶剂。</w:t>
                  </w:r>
                </w:p>
              </w:tc>
              <w:tc>
                <w:tcPr>
                  <w:tcW w:w="1440"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可燃</w:t>
                  </w:r>
                </w:p>
              </w:tc>
              <w:tc>
                <w:tcPr>
                  <w:tcW w:w="2411"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无资料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9"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7</w:t>
                  </w:r>
                </w:p>
              </w:tc>
              <w:tc>
                <w:tcPr>
                  <w:tcW w:w="1078"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冷冻液</w:t>
                  </w:r>
                </w:p>
              </w:tc>
              <w:tc>
                <w:tcPr>
                  <w:tcW w:w="3755"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主要成分：乙二醇50%~55%、苯甲酸钠0.5%~2%，硼砂1%~1.5%。红色液体，沸点(℃)：108，相对蒸气密度（空气=1）：1.08，熔点(℃)</w:t>
                  </w:r>
                  <w:r>
                    <w:rPr>
                      <w:rFonts w:hint="default" w:ascii="Times New Roman" w:hAnsi="Times New Roman" w:eastAsia="宋体" w:cs="Times New Roman"/>
                      <w:spacing w:val="-3"/>
                      <w:sz w:val="21"/>
                      <w:szCs w:val="21"/>
                      <w:lang w:eastAsia="zh-CN"/>
                    </w:rPr>
                    <w:t>：</w:t>
                  </w:r>
                  <w:r>
                    <w:rPr>
                      <w:rFonts w:hint="default" w:ascii="Times New Roman" w:hAnsi="Times New Roman" w:eastAsia="宋体" w:cs="Times New Roman"/>
                      <w:spacing w:val="-3"/>
                      <w:sz w:val="21"/>
                      <w:szCs w:val="21"/>
                    </w:rPr>
                    <w:t>145~155，可与水混溶。</w:t>
                  </w:r>
                </w:p>
              </w:tc>
              <w:tc>
                <w:tcPr>
                  <w:tcW w:w="1440"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易燃</w:t>
                  </w:r>
                </w:p>
              </w:tc>
              <w:tc>
                <w:tcPr>
                  <w:tcW w:w="2411"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LD</w:t>
                  </w:r>
                  <w:r>
                    <w:rPr>
                      <w:rFonts w:hint="default" w:ascii="Times New Roman" w:hAnsi="Times New Roman" w:eastAsia="宋体" w:cs="Times New Roman"/>
                      <w:spacing w:val="-3"/>
                      <w:sz w:val="21"/>
                      <w:szCs w:val="21"/>
                      <w:vertAlign w:val="subscript"/>
                    </w:rPr>
                    <w:t>50</w:t>
                  </w:r>
                  <w:r>
                    <w:rPr>
                      <w:rFonts w:hint="default" w:ascii="Times New Roman" w:hAnsi="Times New Roman" w:eastAsia="宋体" w:cs="Times New Roman"/>
                      <w:spacing w:val="-3"/>
                      <w:sz w:val="21"/>
                      <w:szCs w:val="21"/>
                    </w:rPr>
                    <w:t>：11400mg/kg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9"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8</w:t>
                  </w:r>
                </w:p>
              </w:tc>
              <w:tc>
                <w:tcPr>
                  <w:tcW w:w="1078"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导热油</w:t>
                  </w:r>
                </w:p>
              </w:tc>
              <w:tc>
                <w:tcPr>
                  <w:tcW w:w="3755"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深度加氢精制物和添加剂的混合物，室温下琥铂色液体，矿物油特性的气味，沸点＞280℃</w:t>
                  </w:r>
                  <w:r>
                    <w:rPr>
                      <w:rFonts w:hint="eastAsia" w:ascii="Times New Roman" w:hAnsi="Times New Roman" w:eastAsia="宋体" w:cs="Times New Roman"/>
                      <w:spacing w:val="-3"/>
                      <w:sz w:val="21"/>
                      <w:szCs w:val="21"/>
                      <w:lang w:eastAsia="zh-CN"/>
                    </w:rPr>
                    <w:t>，</w:t>
                  </w:r>
                  <w:r>
                    <w:rPr>
                      <w:rFonts w:hint="default" w:ascii="Times New Roman" w:hAnsi="Times New Roman" w:eastAsia="宋体" w:cs="Times New Roman"/>
                      <w:spacing w:val="-3"/>
                      <w:sz w:val="21"/>
                      <w:szCs w:val="21"/>
                    </w:rPr>
                    <w:t>闪点216℃</w:t>
                  </w:r>
                  <w:r>
                    <w:rPr>
                      <w:rFonts w:hint="eastAsia" w:ascii="Times New Roman" w:hAnsi="Times New Roman" w:eastAsia="宋体" w:cs="Times New Roman"/>
                      <w:spacing w:val="-3"/>
                      <w:sz w:val="21"/>
                      <w:szCs w:val="21"/>
                      <w:lang w:eastAsia="zh-CN"/>
                    </w:rPr>
                    <w:t>，</w:t>
                  </w:r>
                  <w:r>
                    <w:rPr>
                      <w:rFonts w:hint="default" w:ascii="Times New Roman" w:hAnsi="Times New Roman" w:eastAsia="宋体" w:cs="Times New Roman"/>
                      <w:spacing w:val="-3"/>
                      <w:sz w:val="21"/>
                      <w:szCs w:val="21"/>
                    </w:rPr>
                    <w:t>自燃温度＞320℃。</w:t>
                  </w:r>
                </w:p>
              </w:tc>
              <w:tc>
                <w:tcPr>
                  <w:tcW w:w="1440"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易燃</w:t>
                  </w:r>
                </w:p>
              </w:tc>
              <w:tc>
                <w:tcPr>
                  <w:tcW w:w="2411"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经口：LD</w:t>
                  </w:r>
                  <w:r>
                    <w:rPr>
                      <w:rFonts w:hint="default" w:ascii="Times New Roman" w:hAnsi="Times New Roman" w:eastAsia="宋体" w:cs="Times New Roman"/>
                      <w:spacing w:val="-3"/>
                      <w:sz w:val="21"/>
                      <w:szCs w:val="21"/>
                      <w:vertAlign w:val="subscript"/>
                    </w:rPr>
                    <w:t>50</w:t>
                  </w:r>
                  <w:r>
                    <w:rPr>
                      <w:rFonts w:hint="default" w:ascii="Times New Roman" w:hAnsi="Times New Roman" w:eastAsia="宋体" w:cs="Times New Roman"/>
                      <w:spacing w:val="-3"/>
                      <w:sz w:val="21"/>
                      <w:szCs w:val="21"/>
                    </w:rPr>
                    <w:t>＞5000mg/kg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9"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9</w:t>
                  </w:r>
                </w:p>
              </w:tc>
              <w:tc>
                <w:tcPr>
                  <w:tcW w:w="1078"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热熔压敏胶</w:t>
                  </w:r>
                </w:p>
              </w:tc>
              <w:tc>
                <w:tcPr>
                  <w:tcW w:w="3755"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苯乙烯-异戊二烯-苯乙烯嵌段共聚物15-40%，石油树脂25-60%，矿物油20-35%，抗氧化剂0.2-2%。黄色固体块状，轻微气味，不燃不爆，软化点：103℃</w:t>
                  </w:r>
                  <w:r>
                    <w:rPr>
                      <w:rFonts w:hint="eastAsia" w:ascii="Times New Roman" w:hAnsi="Times New Roman" w:eastAsia="宋体" w:cs="Times New Roman"/>
                      <w:spacing w:val="-3"/>
                      <w:sz w:val="21"/>
                      <w:szCs w:val="21"/>
                      <w:lang w:eastAsia="zh-CN"/>
                    </w:rPr>
                    <w:t>，</w:t>
                  </w:r>
                  <w:r>
                    <w:rPr>
                      <w:rFonts w:hint="default" w:ascii="Times New Roman" w:hAnsi="Times New Roman" w:eastAsia="宋体" w:cs="Times New Roman"/>
                      <w:spacing w:val="-3"/>
                      <w:sz w:val="21"/>
                      <w:szCs w:val="21"/>
                    </w:rPr>
                    <w:t>比重(水＝1)：0.94，固形份(wt%)：100%，无气体释放。</w:t>
                  </w:r>
                </w:p>
              </w:tc>
              <w:tc>
                <w:tcPr>
                  <w:tcW w:w="1440"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不燃</w:t>
                  </w:r>
                </w:p>
              </w:tc>
              <w:tc>
                <w:tcPr>
                  <w:tcW w:w="2411" w:type="dxa"/>
                  <w:vAlign w:val="center"/>
                </w:tcPr>
                <w:p>
                  <w:pPr>
                    <w:pStyle w:val="69"/>
                    <w:keepNext w:val="0"/>
                    <w:keepLines w:val="0"/>
                    <w:pageBreakBefore w:val="0"/>
                    <w:widowControl/>
                    <w:suppressLineNumbers w:val="0"/>
                    <w:tabs>
                      <w:tab w:val="left" w:pos="3521"/>
                    </w:tabs>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rPr>
                    <w:t>无资料</w:t>
                  </w:r>
                </w:p>
              </w:tc>
            </w:tr>
          </w:tbl>
          <w:p>
            <w:pPr>
              <w:pStyle w:val="11"/>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水平衡</w:t>
            </w:r>
          </w:p>
          <w:p>
            <w:pPr>
              <w:pStyle w:val="1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本项目实际水量平衡图见图2</w:t>
            </w:r>
            <w:r>
              <w:rPr>
                <w:rFonts w:hint="eastAsia" w:ascii="Times New Roman" w:hAnsi="Times New Roman" w:eastAsia="宋体"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rPr>
              <w:t>2-1。</w:t>
            </w:r>
          </w:p>
          <w:p>
            <w:pPr>
              <w:keepNext w:val="0"/>
              <w:keepLines w:val="0"/>
              <w:widowControl/>
              <w:suppressLineNumbers w:val="0"/>
              <w:spacing w:before="0" w:beforeAutospacing="0" w:after="0" w:afterAutospacing="0"/>
              <w:ind w:left="0" w:right="0"/>
              <w:rPr>
                <w:rFonts w:hint="default"/>
              </w:rPr>
            </w:pPr>
            <w:r>
              <w:rPr>
                <w:rFonts w:hint="default"/>
              </w:rPr>
              <w:drawing>
                <wp:inline distT="0" distB="0" distL="114300" distR="114300">
                  <wp:extent cx="5949950" cy="1737360"/>
                  <wp:effectExtent l="0" t="0" r="0" b="1524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5949950" cy="1737360"/>
                          </a:xfrm>
                          <a:prstGeom prst="rect">
                            <a:avLst/>
                          </a:prstGeom>
                          <a:noFill/>
                          <a:ln>
                            <a:noFill/>
                          </a:ln>
                        </pic:spPr>
                      </pic:pic>
                    </a:graphicData>
                  </a:graphic>
                </wp:inline>
              </w:drawing>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kern w:val="2"/>
                <w:sz w:val="24"/>
                <w:szCs w:val="24"/>
                <w:lang w:val="en-US" w:eastAsia="zh-CN" w:bidi="ar-SA"/>
              </w:rPr>
            </w:pPr>
            <w:r>
              <w:rPr>
                <w:rFonts w:hint="default" w:ascii="Times New Roman" w:hAnsi="Times New Roman" w:eastAsia="宋体" w:cs="Times New Roman"/>
                <w:b/>
                <w:sz w:val="24"/>
                <w:szCs w:val="24"/>
              </w:rPr>
              <w:t>图2</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2-1 本项目实际水平衡图 单位t/a</w:t>
            </w:r>
          </w:p>
          <w:p>
            <w:pPr>
              <w:keepNext w:val="0"/>
              <w:keepLines w:val="0"/>
              <w:widowControl/>
              <w:numPr>
                <w:ilvl w:val="0"/>
                <w:numId w:val="0"/>
              </w:numPr>
              <w:suppressLineNumbers w:val="0"/>
              <w:spacing w:before="0" w:beforeAutospacing="0" w:after="0" w:afterAutospacing="0" w:line="360" w:lineRule="auto"/>
              <w:ind w:left="0" w:right="0"/>
              <w:jc w:val="left"/>
              <w:rPr>
                <w:rFonts w:hint="default" w:ascii="Times New Roman" w:hAnsi="Times New Roman" w:cs="Times New Roman"/>
                <w:sz w:val="24"/>
                <w:szCs w:val="24"/>
              </w:rPr>
            </w:pPr>
            <w:r>
              <w:rPr>
                <w:rFonts w:hint="eastAsia" w:ascii="Times New Roman" w:hAnsi="Times New Roman" w:cs="Times New Roman"/>
                <w:b/>
                <w:bCs/>
                <w:kern w:val="2"/>
                <w:sz w:val="24"/>
                <w:szCs w:val="24"/>
                <w:lang w:val="en-US" w:eastAsia="zh-CN" w:bidi="ar-SA"/>
              </w:rPr>
              <w:t>2.</w:t>
            </w:r>
            <w:r>
              <w:rPr>
                <w:rFonts w:hint="default" w:ascii="Times New Roman" w:hAnsi="Times New Roman" w:eastAsia="宋体" w:cs="Times New Roman"/>
                <w:b/>
                <w:bCs/>
                <w:kern w:val="2"/>
                <w:sz w:val="24"/>
                <w:szCs w:val="24"/>
                <w:lang w:val="en-US" w:eastAsia="zh-CN" w:bidi="ar-SA"/>
              </w:rPr>
              <w:t>3主要工艺流程及产污环节</w:t>
            </w:r>
          </w:p>
          <w:p>
            <w:pPr>
              <w:keepNext w:val="0"/>
              <w:keepLines w:val="0"/>
              <w:widowControl/>
              <w:numPr>
                <w:ilvl w:val="0"/>
                <w:numId w:val="3"/>
              </w:numPr>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000000"/>
                <w:sz w:val="24"/>
                <w:szCs w:val="24"/>
              </w:rPr>
            </w:pPr>
            <w:r>
              <w:rPr>
                <w:rFonts w:hint="default" w:ascii="Times New Roman" w:hAnsi="Times New Roman" w:eastAsia="宋体" w:cs="Times New Roman"/>
                <w:b w:val="0"/>
                <w:bCs w:val="0"/>
                <w:color w:val="000000"/>
                <w:sz w:val="24"/>
                <w:szCs w:val="24"/>
              </w:rPr>
              <w:t>公司生产工艺</w:t>
            </w:r>
          </w:p>
          <w:p>
            <w:pPr>
              <w:pStyle w:val="80"/>
              <w:keepNext w:val="0"/>
              <w:keepLines w:val="0"/>
              <w:widowControl/>
              <w:suppressLineNumbers w:val="0"/>
              <w:spacing w:before="176" w:beforeAutospacing="0" w:after="0" w:afterAutospacing="0" w:line="228" w:lineRule="auto"/>
              <w:ind w:left="538" w:right="0"/>
              <w:outlineLvl w:val="1"/>
              <w:rPr>
                <w:rFonts w:hint="default"/>
              </w:rPr>
            </w:pPr>
            <w:r>
              <w:rPr>
                <w:rFonts w:hint="default"/>
                <w:spacing w:val="9"/>
                <w14:textOutline w14:w="3795" w14:cap="sq" w14:cmpd="sng">
                  <w14:solidFill>
                    <w14:srgbClr w14:val="000000"/>
                  </w14:solidFill>
                  <w14:prstDash w14:val="solid"/>
                  <w14:bevel/>
                </w14:textOutline>
              </w:rPr>
              <w:t>（</w:t>
            </w:r>
            <w:r>
              <w:rPr>
                <w:rFonts w:hint="default" w:ascii="Times New Roman" w:hAnsi="Times New Roman" w:eastAsia="Times New Roman" w:cs="Times New Roman"/>
                <w:b/>
                <w:bCs/>
                <w:spacing w:val="9"/>
              </w:rPr>
              <w:t>1</w:t>
            </w:r>
            <w:r>
              <w:rPr>
                <w:rFonts w:hint="default"/>
                <w:spacing w:val="9"/>
                <w14:textOutline w14:w="3795" w14:cap="sq" w14:cmpd="sng">
                  <w14:solidFill>
                    <w14:srgbClr w14:val="000000"/>
                  </w14:solidFill>
                  <w14:prstDash w14:val="solid"/>
                  <w14:bevel/>
                </w14:textOutline>
              </w:rPr>
              <w:t>）弹性体沥青</w:t>
            </w:r>
            <w:r>
              <w:rPr>
                <w:rFonts w:hint="default" w:ascii="Times New Roman" w:hAnsi="Times New Roman" w:eastAsia="Times New Roman" w:cs="Times New Roman"/>
                <w:b/>
                <w:bCs/>
                <w:spacing w:val="9"/>
              </w:rPr>
              <w:t>/</w:t>
            </w:r>
            <w:r>
              <w:rPr>
                <w:rFonts w:hint="default"/>
                <w:spacing w:val="9"/>
                <w14:textOutline w14:w="3795" w14:cap="sq" w14:cmpd="sng">
                  <w14:solidFill>
                    <w14:srgbClr w14:val="000000"/>
                  </w14:solidFill>
                  <w14:prstDash w14:val="solid"/>
                  <w14:bevel/>
                </w14:textOutline>
              </w:rPr>
              <w:t>自粘防水卷材（有胎）生产工艺流程</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b/>
                <w:bCs/>
                <w:lang w:eastAsia="zh-CN"/>
              </w:rPr>
            </w:pPr>
            <w:r>
              <w:rPr>
                <w:rFonts w:hint="default"/>
              </w:rPr>
              <w:drawing>
                <wp:inline distT="0" distB="0" distL="114300" distR="114300">
                  <wp:extent cx="3756660" cy="7797800"/>
                  <wp:effectExtent l="0" t="0" r="15240" b="1270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3756660" cy="7797800"/>
                          </a:xfrm>
                          <a:prstGeom prst="rect">
                            <a:avLst/>
                          </a:prstGeom>
                          <a:noFill/>
                          <a:ln>
                            <a:noFill/>
                          </a:ln>
                        </pic:spPr>
                      </pic:pic>
                    </a:graphicData>
                  </a:graphic>
                </wp:inline>
              </w:drawing>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b/>
                <w:sz w:val="24"/>
              </w:rPr>
            </w:pPr>
            <w:r>
              <w:rPr>
                <w:rFonts w:hint="default" w:ascii="Times New Roman" w:hAnsi="Times New Roman" w:cs="Times New Roman"/>
                <w:b/>
                <w:sz w:val="24"/>
              </w:rPr>
              <w:t>图</w:t>
            </w:r>
            <w:r>
              <w:rPr>
                <w:rFonts w:hint="eastAsia" w:ascii="Times New Roman" w:hAnsi="Times New Roman" w:cs="Times New Roman"/>
                <w:b/>
                <w:sz w:val="24"/>
                <w:lang w:val="en-US" w:eastAsia="zh-CN"/>
              </w:rPr>
              <w:t>2.3</w:t>
            </w:r>
            <w:r>
              <w:rPr>
                <w:rFonts w:hint="default" w:ascii="Times New Roman" w:hAnsi="Times New Roman" w:cs="Times New Roman"/>
                <w:b/>
                <w:sz w:val="24"/>
              </w:rPr>
              <w:t>-1</w:t>
            </w:r>
            <w:r>
              <w:rPr>
                <w:rFonts w:hint="eastAsia" w:ascii="Times New Roman" w:hAnsi="Times New Roman" w:cs="Times New Roman"/>
                <w:b/>
                <w:sz w:val="24"/>
                <w:lang w:val="en-US" w:eastAsia="zh-CN"/>
              </w:rPr>
              <w:t xml:space="preserve"> </w:t>
            </w:r>
            <w:r>
              <w:rPr>
                <w:rFonts w:hint="default" w:ascii="Times New Roman" w:hAnsi="Times New Roman" w:cs="Times New Roman"/>
                <w:b/>
                <w:sz w:val="24"/>
              </w:rPr>
              <w:t>弹性体沥青/自粘防水卷材（有胎）工艺流程及产污环节图</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val="0"/>
                <w:bCs w:val="0"/>
                <w:color w:val="000000"/>
                <w:kern w:val="2"/>
                <w:sz w:val="24"/>
                <w:szCs w:val="24"/>
                <w:lang w:val="en-US" w:eastAsia="zh-CN" w:bidi="ar-SA"/>
              </w:rPr>
              <w:t>工艺流程简述：</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弹性体改性沥青防水卷材与自粘防水卷材的有胎生产工艺、原料基本相同(除了覆膜工序弹性体改性沥青防水卷材使用PE膜，自粘防水卷材采用硅油PET膜外，其他均相同)本项目共用2条有胎生产线。</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搅拌釜：生产时，将沥青储罐的沥青和改性剂储罐储存的改性剂通过泵和管道打入搅拌釜中并升温（盘管间接加热，热源由导热油炉供给）至170℃。在搅拌釜中加入适量SBS、滑石粉充分混合搅拌。此工序产生的主要污染物为搅拌废气G1-1、噪声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胶体磨：经过10min搅拌软化，充分混合后，泵入胶体磨进行过滤研磨和均化，经过30min的研磨，研磨和均化基本完成，该研磨过程在密闭空间进行。此工序产生的主要污染物为噪声N。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辊压成型：研磨后的混合样通过成型机辊压至聚酯胎上，此工序产生的主要污染物为成型废气G1-2。</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冷却：辊压成型后即进入冷却装置进行冷却，间接冷却，冷却水槽中的水循环使用定期添加（池内沉渣定期打捞），冷却水温为 20-30℃。冷却后的卷材表面沾有少量水分，采用压缩空气进行吹扫加速水分蒸发，以便后续工序进行。冷却水循环使用不外排。</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覆膜：利用覆膜装置将PE膜（自粘卷材为硅油 PET 膜，方便撕下）覆在中间产品的另一面，覆膜温度约70℃。覆膜在密闭工作间进行。</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冷却：覆膜后进行冷却定型，采用辊筒冷却机（辊筒内为间接循环冷却水，冷却温度约为20℃)</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然后进入贮存架。</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压芘：两面PE膜的卷材需要根据订单要求压纹，压纹采用带纹路的辊轴。</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储毡停留、收卷：压芘后卷材通过调偏装置进入停留机，储毡停留20分钟，按需要长度裁切并卷绕打包。此工序产生的主要污染物为噪声N。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检验、成品、码垛入库：卷材经收卷后即成成品卷材，经检测合格后塑封，并由自动码垛机入库。该工序会产生不合格品S1-1。</w:t>
            </w:r>
          </w:p>
          <w:p>
            <w:pPr>
              <w:keepNext w:val="0"/>
              <w:keepLines w:val="0"/>
              <w:widowControl/>
              <w:suppressLineNumbers w:val="0"/>
              <w:spacing w:before="0" w:beforeAutospacing="0" w:after="0" w:afterAutospacing="0" w:line="360" w:lineRule="auto"/>
              <w:ind w:left="420" w:leftChars="200" w:right="0"/>
              <w:jc w:val="both"/>
              <w:rPr>
                <w:rFonts w:hint="default" w:ascii="Times New Roman" w:hAnsi="Times New Roman" w:cs="Times New Roman"/>
                <w:sz w:val="21"/>
                <w:szCs w:val="21"/>
                <w:lang w:val="en-US"/>
              </w:rPr>
            </w:pPr>
          </w:p>
          <w:p>
            <w:pPr>
              <w:keepNext w:val="0"/>
              <w:keepLines w:val="0"/>
              <w:widowControl/>
              <w:suppressLineNumbers w:val="0"/>
              <w:spacing w:before="0" w:beforeAutospacing="0" w:after="0" w:afterAutospacing="0" w:line="360" w:lineRule="auto"/>
              <w:ind w:left="420" w:leftChars="200" w:right="0"/>
              <w:jc w:val="both"/>
              <w:rPr>
                <w:rFonts w:hint="default" w:ascii="Times New Roman" w:hAnsi="Times New Roman" w:cs="Times New Roman"/>
                <w:sz w:val="21"/>
                <w:szCs w:val="21"/>
                <w:lang w:val="en-US"/>
              </w:rPr>
            </w:pPr>
          </w:p>
          <w:p>
            <w:pPr>
              <w:keepNext w:val="0"/>
              <w:keepLines w:val="0"/>
              <w:widowControl/>
              <w:suppressLineNumbers w:val="0"/>
              <w:spacing w:before="0" w:beforeAutospacing="0" w:after="0" w:afterAutospacing="0" w:line="360" w:lineRule="auto"/>
              <w:ind w:left="420" w:leftChars="200" w:right="0"/>
              <w:jc w:val="both"/>
              <w:rPr>
                <w:rFonts w:hint="default" w:ascii="Times New Roman" w:hAnsi="Times New Roman" w:cs="Times New Roman"/>
                <w:sz w:val="21"/>
                <w:szCs w:val="21"/>
                <w:lang w:val="en-US"/>
              </w:rPr>
            </w:pPr>
          </w:p>
          <w:p>
            <w:pPr>
              <w:keepNext w:val="0"/>
              <w:keepLines w:val="0"/>
              <w:widowControl/>
              <w:suppressLineNumbers w:val="0"/>
              <w:spacing w:before="0" w:beforeAutospacing="0" w:after="0" w:afterAutospacing="0" w:line="360" w:lineRule="auto"/>
              <w:ind w:left="420" w:leftChars="200" w:right="0"/>
              <w:jc w:val="both"/>
              <w:rPr>
                <w:rFonts w:hint="default" w:ascii="Times New Roman" w:hAnsi="Times New Roman" w:cs="Times New Roman"/>
                <w:sz w:val="21"/>
                <w:szCs w:val="21"/>
                <w:lang w:val="en-US"/>
              </w:rPr>
            </w:pPr>
          </w:p>
          <w:p>
            <w:pPr>
              <w:keepNext w:val="0"/>
              <w:keepLines w:val="0"/>
              <w:widowControl/>
              <w:suppressLineNumbers w:val="0"/>
              <w:spacing w:before="0" w:beforeAutospacing="0" w:after="0" w:afterAutospacing="0" w:line="360" w:lineRule="auto"/>
              <w:ind w:left="420" w:leftChars="200" w:right="0"/>
              <w:jc w:val="both"/>
              <w:rPr>
                <w:rFonts w:hint="default" w:ascii="Times New Roman" w:hAnsi="Times New Roman" w:cs="Times New Roman"/>
                <w:sz w:val="21"/>
                <w:szCs w:val="21"/>
                <w:lang w:val="en-US"/>
              </w:rPr>
            </w:pPr>
          </w:p>
          <w:p>
            <w:pPr>
              <w:keepNext w:val="0"/>
              <w:keepLines w:val="0"/>
              <w:widowControl/>
              <w:suppressLineNumbers w:val="0"/>
              <w:spacing w:before="0" w:beforeAutospacing="0" w:after="0" w:afterAutospacing="0" w:line="360" w:lineRule="auto"/>
              <w:ind w:left="420" w:leftChars="200" w:right="0"/>
              <w:jc w:val="both"/>
              <w:rPr>
                <w:rFonts w:hint="default" w:ascii="Times New Roman" w:hAnsi="Times New Roman" w:cs="Times New Roman"/>
                <w:sz w:val="21"/>
                <w:szCs w:val="21"/>
                <w:lang w:val="en-US"/>
              </w:rPr>
            </w:pPr>
          </w:p>
          <w:p>
            <w:pPr>
              <w:keepNext w:val="0"/>
              <w:keepLines w:val="0"/>
              <w:widowControl/>
              <w:suppressLineNumbers w:val="0"/>
              <w:spacing w:before="0" w:beforeAutospacing="0" w:after="0" w:afterAutospacing="0"/>
              <w:ind w:left="0" w:right="0"/>
              <w:jc w:val="left"/>
              <w:rPr>
                <w:rFonts w:hint="default" w:ascii="Times New Roman" w:hAnsi="Times New Roman" w:cs="Times New Roman"/>
                <w:b/>
                <w:bCs/>
                <w:sz w:val="21"/>
                <w:szCs w:val="21"/>
                <w:lang w:val="en-US"/>
              </w:rPr>
            </w:pPr>
            <w:r>
              <w:rPr>
                <w:rFonts w:hint="eastAsia" w:ascii="宋体" w:hAnsi="宋体" w:eastAsia="宋体" w:cs="宋体"/>
                <w:b/>
                <w:bCs/>
                <w:color w:val="000000"/>
                <w:kern w:val="0"/>
                <w:sz w:val="20"/>
                <w:szCs w:val="20"/>
                <w:lang w:val="en-US" w:eastAsia="zh-CN" w:bidi="ar"/>
              </w:rPr>
              <w:t>（</w:t>
            </w:r>
            <w:r>
              <w:rPr>
                <w:rFonts w:hint="default" w:ascii="Times New Roman" w:hAnsi="Times New Roman" w:eastAsia="宋体" w:cs="Times New Roman"/>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）自粘防水卷材（无胎）生产工艺流程</w:t>
            </w:r>
          </w:p>
          <w:p>
            <w:pPr>
              <w:keepNext w:val="0"/>
              <w:keepLines w:val="0"/>
              <w:widowControl/>
              <w:suppressLineNumbers w:val="0"/>
              <w:spacing w:before="0" w:beforeAutospacing="0" w:after="0" w:afterAutospacing="0" w:line="360" w:lineRule="auto"/>
              <w:ind w:left="420" w:leftChars="200" w:right="0"/>
              <w:jc w:val="both"/>
              <w:rPr>
                <w:rFonts w:hint="default" w:ascii="Times New Roman" w:hAnsi="Times New Roman" w:cs="Times New Roman"/>
                <w:sz w:val="21"/>
                <w:szCs w:val="21"/>
                <w:lang w:val="en-US"/>
              </w:rPr>
            </w:pPr>
            <w:r>
              <w:rPr>
                <w:rFonts w:hint="default"/>
              </w:rPr>
              <w:drawing>
                <wp:inline distT="0" distB="0" distL="114300" distR="114300">
                  <wp:extent cx="3330575" cy="5405755"/>
                  <wp:effectExtent l="0" t="0" r="3175" b="444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3"/>
                          <a:stretch>
                            <a:fillRect/>
                          </a:stretch>
                        </pic:blipFill>
                        <pic:spPr>
                          <a:xfrm>
                            <a:off x="0" y="0"/>
                            <a:ext cx="3330575" cy="5405755"/>
                          </a:xfrm>
                          <a:prstGeom prst="rect">
                            <a:avLst/>
                          </a:prstGeom>
                          <a:noFill/>
                          <a:ln>
                            <a:noFill/>
                          </a:ln>
                        </pic:spPr>
                      </pic:pic>
                    </a:graphicData>
                  </a:graphic>
                </wp:inline>
              </w:drawing>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b/>
                <w:sz w:val="24"/>
              </w:rPr>
            </w:pPr>
            <w:r>
              <w:rPr>
                <w:rFonts w:hint="default" w:ascii="Times New Roman" w:hAnsi="Times New Roman" w:cs="Times New Roman"/>
                <w:b/>
                <w:sz w:val="24"/>
              </w:rPr>
              <w:t>图</w:t>
            </w:r>
            <w:r>
              <w:rPr>
                <w:rFonts w:hint="eastAsia" w:ascii="Times New Roman" w:hAnsi="Times New Roman" w:cs="Times New Roman"/>
                <w:b/>
                <w:sz w:val="24"/>
                <w:lang w:val="en-US" w:eastAsia="zh-CN"/>
              </w:rPr>
              <w:t>2.3-2</w:t>
            </w:r>
            <w:r>
              <w:rPr>
                <w:rFonts w:hint="default" w:ascii="Times New Roman" w:hAnsi="Times New Roman" w:cs="Times New Roman"/>
                <w:b/>
                <w:sz w:val="24"/>
              </w:rPr>
              <w:t xml:space="preserve">  自粘防水卷材（无胎）工艺流程及产污环节图</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工艺流程说明：</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搅拌釜：生产时，将沥青储罐的沥青和改性剂储罐储存的改性剂通过泵和管道打入搅拌釜中并升温（盘管间接加热，热源由导热油炉供给）至170℃。在搅拌釜中加入适量SBS、滑石粉充分混合搅拌。此工序产生的主要污染物为搅拌废气G2-1、噪声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胶体磨：经过10min搅拌软化，充分混合后，泵入胶体磨进行过滤研磨和均化，经过30min的研磨，研磨和均化基本完成，该研磨过程在密闭空间进行。此工序产生的主要污染物为噪声N。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辊压成型：研磨后的混合样通过成型机辊压至PET膜上，此工序产生的主要污染物为成型废气G2-2</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冷却：辊压成型后即进入冷却装置进行冷却，间接冷却，冷却水槽中的水循环使用定期添加（池内沉渣定期打捞），冷却水温为20-30℃。冷却后的卷材表面沾有少量水分，采用压缩空气进行吹扫加速水分蒸发，以便后续工序进行。冷却水循环使用不外排。</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覆膜：利用覆膜装置将PE膜（自粘卷材为硅油PET膜，方便撕下）覆在中间产品的另一面，覆膜温度约70℃。覆膜在密闭工作间进行。</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冷却：覆膜后进行冷却定型，采用辊筒冷却机（辊筒内为间接循环冷却水，冷却温度约为20℃)</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然后进入贮存架。</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收卷：压芘后卷材通过调偏装置进入停留机，按需要长度裁切并卷绕打包。此工序产生的主要污染物为噪声N。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检验、成品：卷材经收卷后即成成品卷材，经检测合格后塑封，并由自动码垛机入库。该工序会产生不合格品S2-1。</w:t>
            </w: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b/>
                <w:bCs/>
                <w:color w:val="000000"/>
                <w:kern w:val="0"/>
                <w:sz w:val="20"/>
                <w:szCs w:val="20"/>
                <w:lang w:val="en-US" w:eastAsia="zh-CN" w:bidi="ar"/>
              </w:rPr>
            </w:pPr>
          </w:p>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b/>
                <w:bCs/>
                <w:color w:val="000000"/>
                <w:kern w:val="0"/>
                <w:sz w:val="20"/>
                <w:szCs w:val="20"/>
                <w:lang w:val="en-US" w:eastAsia="zh-CN" w:bidi="ar"/>
              </w:rPr>
              <w:t>（</w:t>
            </w:r>
            <w:r>
              <w:rPr>
                <w:rFonts w:hint="default" w:ascii="Times New Roman" w:hAnsi="Times New Roman" w:eastAsia="宋体" w:cs="Times New Roman"/>
                <w:b/>
                <w:bCs/>
                <w:color w:val="000000"/>
                <w:kern w:val="0"/>
                <w:sz w:val="20"/>
                <w:szCs w:val="20"/>
                <w:lang w:val="en-US" w:eastAsia="zh-CN" w:bidi="ar"/>
              </w:rPr>
              <w:t>3</w:t>
            </w:r>
            <w:r>
              <w:rPr>
                <w:rFonts w:hint="eastAsia" w:ascii="宋体" w:hAnsi="宋体" w:eastAsia="宋体" w:cs="宋体"/>
                <w:b/>
                <w:bCs/>
                <w:color w:val="000000"/>
                <w:kern w:val="0"/>
                <w:sz w:val="20"/>
                <w:szCs w:val="20"/>
                <w:lang w:val="en-US" w:eastAsia="zh-CN" w:bidi="ar"/>
              </w:rPr>
              <w:t>）高分子防水卷材生产工艺流程</w:t>
            </w:r>
          </w:p>
          <w:p>
            <w:pPr>
              <w:keepNext w:val="0"/>
              <w:keepLines w:val="0"/>
              <w:widowControl/>
              <w:suppressLineNumbers w:val="0"/>
              <w:spacing w:before="0" w:beforeAutospacing="0" w:after="0" w:afterAutospacing="0" w:line="360" w:lineRule="auto"/>
              <w:ind w:left="420" w:leftChars="200" w:right="0"/>
              <w:jc w:val="center"/>
              <w:rPr>
                <w:rFonts w:hint="default" w:ascii="黑体" w:hAnsi="黑体" w:eastAsia="黑体" w:cs="黑体"/>
                <w:spacing w:val="-1"/>
                <w:sz w:val="24"/>
                <w:szCs w:val="24"/>
              </w:rPr>
            </w:pPr>
            <w:r>
              <w:rPr>
                <w:rFonts w:hint="default"/>
              </w:rPr>
              <w:drawing>
                <wp:inline distT="0" distB="0" distL="114300" distR="114300">
                  <wp:extent cx="2875915" cy="5901055"/>
                  <wp:effectExtent l="0" t="0" r="635" b="444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4"/>
                          <a:stretch>
                            <a:fillRect/>
                          </a:stretch>
                        </pic:blipFill>
                        <pic:spPr>
                          <a:xfrm>
                            <a:off x="0" y="0"/>
                            <a:ext cx="2875915" cy="5901055"/>
                          </a:xfrm>
                          <a:prstGeom prst="rect">
                            <a:avLst/>
                          </a:prstGeom>
                          <a:noFill/>
                          <a:ln>
                            <a:noFill/>
                          </a:ln>
                        </pic:spPr>
                      </pic:pic>
                    </a:graphicData>
                  </a:graphic>
                </wp:inline>
              </w:drawing>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b/>
                <w:sz w:val="24"/>
              </w:rPr>
            </w:pPr>
            <w:r>
              <w:rPr>
                <w:rFonts w:hint="default" w:ascii="Times New Roman" w:hAnsi="Times New Roman" w:cs="Times New Roman"/>
                <w:b/>
                <w:sz w:val="24"/>
              </w:rPr>
              <w:t>图</w:t>
            </w:r>
            <w:r>
              <w:rPr>
                <w:rFonts w:hint="eastAsia" w:ascii="Times New Roman" w:hAnsi="Times New Roman" w:cs="Times New Roman"/>
                <w:b/>
                <w:sz w:val="24"/>
                <w:lang w:val="en-US" w:eastAsia="zh-CN"/>
              </w:rPr>
              <w:t xml:space="preserve">2.3-3  </w:t>
            </w:r>
            <w:r>
              <w:rPr>
                <w:rFonts w:hint="default" w:ascii="Times New Roman" w:hAnsi="Times New Roman" w:cs="Times New Roman"/>
                <w:b/>
                <w:sz w:val="24"/>
                <w:lang w:val="en-US" w:eastAsia="zh-CN"/>
              </w:rPr>
              <w:t>高分子防水卷材工艺流程及产污环节图</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工艺流程说明：</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PVC、PE、TPO高分子防水卷材生产工艺基本一致，仅原料不一致：PVC防水卷材生产过程中，干燥后需要加入20%填充料(500t/a)，其他高分子卷材(PE、TPO)无此工序，本项目设置有两条高分子防水卷材生产线，TPO一条，PVC、PE共用一条；</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干燥：原料（PVC/PE/TPO）通过干燥机(电加热、80℃)烘干后进入搅拌装置。</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搅拌：生产时，在混料机中加入适量填充料充分混合搅拌，滑石粉采用螺旋输送自动密闭加入。此工序产生的主要污染物为噪声N。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挤出机：与填充料混合均匀后投入挤出机，190℃加热挤出。此工序产生的主要污染物为挤出废气G3-1、噪声N。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三辊成型：混合样通过三辊成型机定型，此工序产生的主要污染物为成型废气G3-2、噪声N。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冷却：辊压成型后即进入冷却装置进行冷却，间接冷却，冷却水槽中的水循环使用定期添加（池内沉渣定期打捞），冷却水温为20-30℃。冷却后的卷材表面沾有少量水分，采用压缩空气进行吹扫加速水分蒸发，以便后续工序进行。冷却水循环使用不外排。</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涂胶：在设备的胶槽里有个滚轴装置，在动作时会转动将胶槽里的胶先涂满整个滚轴，同时有一块刮板将滚轴面的胶刮均匀，当被粘着面接触到转动的辊面上便会均匀地占满胶，涂胶温度为150℃。此工序产生的主要污染物为涂胶废气G3-3、噪声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覆膜、撒砂：利用覆膜装置将PE膜（自粘卷材为硅油PET膜，方便撕下）覆在中间产品的另一面，覆膜温度约70℃。覆膜在密闭工作间进行。底面由撒砂装置自动均匀适量地撒砂胎体表面，多余砂料可自动回收。此工序产生的主要污染物为撒砂粉尘G3-4、噪声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冷却：覆膜后进行冷却定型，采用辊筒冷却机（辊筒内为间接循环冷却水，冷却温度约为20℃)</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然后进入贮存架。</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储毡停留、收卷：压芘后卷材通过调偏装置进入停留机，储毡停留20分钟，按需要长度裁切并卷绕打包。</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检验、成品、码垛入库：卷材经收卷后即成成品卷材，经检测合格后塑封，并由自动码垛机入库。该工序会产生S3-1不合格品。</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2" w:firstLineChars="200"/>
              <w:textAlignment w:val="baseline"/>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t>（5）电脑沥青软化点测定仪</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A</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将两个试样小心放入试验仪的两个试样环中，再放入钢环定位架上。</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B</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将两只钢球定位器罩在两只试样环上，并把两只钢球放于试样的中央。</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C</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向烧杯内加入800ml溶液，溶液面略低于立杆的深度标记处。</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D</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把磁力搅拌子放至烧杯底部中间位置。</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E</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打开电源开关，开始试验。递增计时仪器自动控制升温，三分钟后，使升温速率 为 5±℃/分钟，当温度升至一定程度，沥青试件会下落，用眼观察，当试件落到底板时，</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按一下结果键，记录软化点温度值。</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F</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仪器严禁无溶液工作。</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G</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仪器测试过程中，搅拌子的转速应调到合适的位置上，开始加热时转速可快一些，当温度接近软化点温度时转速要调到很慢，甚至停止转动，以保证测试结果的准确。</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H</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试验结束，清洁试验仪器，做好试验记录。</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2" w:firstLineChars="200"/>
              <w:textAlignment w:val="baseline"/>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t>（6）全自动数显沥青针入度仪</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A</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将预先脱水的试样加热熔化，加热温度不高于试样估计软化点90℃</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时间不能超过30分钟，充分搅拌，过滤后注入盛样皿。放置于15-30℃的室温中冷却1小时，冷却时应注意不应有灰尘落入，然后置于恒温水槽（25℃±0</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5℃)保温1-1</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5小时。水面高于试样表面10mm以上。</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B</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水槽加入规定数量的清水，连接好加热器（加热管不能干烧），将感温探头置于水槽中，接通电源，检查仪器运转是否正常。设定温度25℃</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调节调速旋钮，使搅拌转子自由转动。针入度传感器每次试验拉出长度在两刻度线之内。固定传感器的上紧螺丝不要太紧，防止传感器变形损坏。</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C</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调整针入度仪，使针尖和试样刚好接触时，按一下试验按钮，针杆自动落下，针入度值窗口显示针入深度，到规定时间后，自动停止，此时显示的就是该试样的针入度值。每次试验前均要检查并调节玻璃水槽内温度。重复试验时，针杆上推至原位，重复以上步骤即可。</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D</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同一试样重复试验至少三次，每次针入点相互距离及盛样皿边缘的距离不得少于10mm，各次试验结果的平均值即为此试样的结果。</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E</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试验结束，将仪器各部擦洗干净，放于通风干燥地方。标准针用浸有有机溶剂的棉芘或布擦净，再用棉芘或布擦干。记录好试验记录。</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2" w:firstLineChars="200"/>
              <w:textAlignment w:val="baseline"/>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t>（7）自动控温沥青延度仪</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A.检查试验仪器是否完好。将涂有隔离剂的玻璃板、金属板和试模（内侧）拼装好。</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B.将沥青试样加热熔化，脱水，搅拌至无气泡，滤筛，缓缓注入模中（高出试模）。</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C.冷却30分钟，放入25±1℃的水温保温1小时，用刀将高出试模的沥青刮去。</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D.将试模（连同玻璃杯、金属板）一同浸入水温25±1℃的水槽，恒温1小时，水面距试件表面不少于15mm。将试模两端孔分别套在延度仪的滑动板和固定板柱上，使滑动板上的指针到“0”位置，水温保持在25±1℃。</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E.开动延度仪的电机，沥青细丝浮于水面加酒精，沉入槽底加食盐，使细丝始终与试模在同一平面进行试验。</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F.试件拉断时，记录滑动板指针所指标尺上的读数（m），即为试样的延度值。</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G.重复三次，取平均值。</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2" w:firstLineChars="200"/>
              <w:textAlignment w:val="baseline"/>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t>（8）DTS-A 型电动不透水仪</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A</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在使用前根据试件要求把压力表调整好。</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B</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使用时先用内六角扳手把三个透水盘的压板松开卸下，把注水口的螺母拧开，把放水阀关紧，从注水口慢慢灌入清水口容器的2/3处分别拧开阀门1、2、3（0为放水阀）。中间的水孔冒出水来，溢满透水盘为止，然后把注水口盖子拧紧。</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C</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把被测试件放在透水盘胶垫上面，再把试件压板放在被测试件上面均匀用力拧紧螺丝。</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D</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根据试验要求设定好时间，把设定值可以移位+-键设定数值，窗口显示四个时间值，数值为分钟设好试验时间，最后按设定键退出。</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E</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插上电源插头，按启动开关，气泵开始往容器内注入压力气体，此时加压指示灯亮。</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F</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到压力上限时自动停止加压，此时恒压灯亮，按规定时间试验完成后，拧开放水阀把水放出，卸掉压力，再松开螺丝，取下压板试件，试验完毕。</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G</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每次试验完毕把透水盘里的剩余水分擦净，涂抹防锈油。</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2" w:firstLineChars="200"/>
              <w:textAlignment w:val="baseline"/>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t>（9）石油凝点试验器</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A</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在干燥、清洁的试管中注入试样，使液面达到环形标线处。用软木塞将温度计固定在试管中央，使水银柱距离管底8～10mm。</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B</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装有试样和温度计的试管，垂直地浸在50±1℃的水浴中，直至试样的温度达到50±1℃为止。</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C</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从水浴中取出装有试样和温度计的试管，擦干外壁，用软木塞将试管牢固地装在套管中，试管外壁与套管内壁距离要处处相等。装好的仪器垂直地固定在支架的夹子上，在室温中静置冷却试样到35±5℃</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然后将 这套仪器放入石油凝固点测定仪中。石油凝固点测定仪的温度应比试样的预期凝点低7～8℃。当试样温度冷却到预期的凝点时，将浸在石油凝固点测定仪中的仪器倾斜45°</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并保持1min，但仪器的试样部分仍然要浸没在石油凝固点测定仪中。然后，从石油凝固 点测定仪中小心取出仪器，迅速地用工业乙醇擦试套管外壁，垂直放置仪器并透过套管观察试管里面的液面是否有移动的迹象。</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D</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当液面位置有移动时，从套管中取出试管，并将试管重新预热至试样达50±1℃</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然后用比上次试验温度低4℃或其他更低的温度重新进行测定，直至某试验温度时能使液面位置停止移动为止。</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E</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当试样液面的位置没有移动时，从套管中取出试管，并将试管重新预热至试样达50±1℃</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然后用比上次试验温度高4℃或其他更高的温度重新进行测定，直至某试验温度能使液面位置有了移动为止。</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F</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找出液面位置从移动到不移动或不移动到移动的温度范围之后，采用比移动的温度低2℃</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或采用比不移动的温度高2℃</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重新进行试验。如此重复试验，直至确定某 试验温度能使试样的液面不移动而提高2℃又能使液面移动时，取使液面不移动的温度，作为试样的凝点。</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G</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试样的凝点必须进行重复测定。第二次测定时的开始试验温度，要比上次所测出凝点高2℃。</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2" w:firstLineChars="200"/>
              <w:textAlignment w:val="baseline"/>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t>（10）熔体流动速率测试仪</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A</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装入口模。从料筒的上端口装入口模</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并用装料杆将其压到与口模挡板接触为止，将活塞杆(组合件)从料的上端口放入料筒中。</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B</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打开控制面板上的电源开关</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电源指示灯亮</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液晶显示屏显示。</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C</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点击键盘上的</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菜单</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键</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进入设置试验参数的界面</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开始对</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刮料时间、取样段数、测试温度、所加砝码(加载负荷)</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几个参数进行设置</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每一个参数的设定都需回车键确认</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D</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点击菜单</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返回试验主页</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按启动</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仪器开始升温</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当温度达到设定值后恒温至少15分钟。</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E</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带上手套(防止烫伤)取出活塞杆</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将事先准备好的试样(需120℃</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烤2小时以上)用装料斗和料杆逐次装入并压实在料筒中</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全过程要在1钟内完成装料重量约3-8克</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压实到位为准。</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F</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将活塞杆重新放入料筒中</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4分钟后</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即可把标准规定的试验负荷(法砝)加到活塞杆上。</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G</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当活塞杆下降到标示环的下标记与料筒的上表面相平时，按开始健</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刮料按所设定次数及取样时间间隔自动刮料(也可手动刮料，用秒表确定时间，按“旋转“键即可)。</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H</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当活塞杆的上标线达到料简顶面时停止刮料</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丢弃有可见气泡的切段冷却后</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将保留下的切段(至少3个)逐一称重准确到1mg</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计算它们的平均质量如果单个称量值中的最大值和最小值之超过平均值的15%</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则弃该组数据</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并用新样品重做试验。</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I</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在试验主页输入平均值按回车键，仪器自动计算出熔体流动速率值并在界面主页显示出来按打印键打印试验报告，至此，试验完毕。</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2" w:firstLineChars="200"/>
              <w:textAlignment w:val="baseline"/>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t>（11）闪点试验器</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A</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开始加热试验</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使升温速度迅速地达到14℃/min-17℃/min待试样温度达到预期闪点前56℃时，调节加热器降低升温速度，以便在预期闪点前28时能使升温速度控制在5</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5℃/min±0</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5℃/min。</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B</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试样温度达到预期闪点前28℃时开始，每隔2℃按点火器按钮一次，使点火器的试焰沿试验杯口中心以150mm半径作弧水平扫过一次</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从试验杯口的一边至另一边所经过的时间约1s。此时应确认点火器的试焰为直径4mm±0</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8mm的火球，并位于试验杯口上方2</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5m处（注：试验时不应对着试样杯呼气）。</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C</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当试样液面上最初出现一瞬即天的蓝色火焰</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立即从温度计上读记温度</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作为试样的闪点，注意勿将试焰四周的蓝白色火焰误认为是点火焰。</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D</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继续加热</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保持试样升溢速度5</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5C/min±05℃/min</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并按上述操作要求用点火器点火试验。</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E</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当试样接触火立即着火</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并能继续燃烧不少于5s时，停止加热</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并读记温度计上的温度，作为试样的燃点。</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F</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同一试样至少平行试两次</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两次测定结果的差值不超过重闭口点试复性试验允许差8℃时，取其平均值的整数作为试结果开口点定。</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2" w:firstLineChars="200"/>
              <w:textAlignment w:val="baseline"/>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t>（12）全自动低温柔性试验仪</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A</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先将冷却槽放入低温箱内加上冷冻液《用丙烯二醇/水溶液（体积比1：1）低于-25度或低于-20度的乙醇/水混合物（体积比2：1）冷冻至所需要温度</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B</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然后将柔度仪两个圆轴的距离按试件调整，即弯曲轴直径2mm两倍试件的厚度，将试件放在弯曲轴和托架上，再放入已冷却的低温水槽内，并且试件上端在冷冻液面下10mm。全自动低温柔性试验仪将控制仪接通电源，根据标准中设置所规定的温度、时间，此时温度显示即冷却液中的温度，按一下启动键，当温度达到所设定温度时，时间开供应商河北大宏实验仪器有限公司始计时，达到所设置时间时，弯曲轴顶着试件以360mm/min的速度开始上升，当弯曲轴停止时，试验完成，检查试件有无裂纹。按下降键弯曲轴下降到起始点。</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C</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试验的矩形试件尺寸（150±1）mm×（25±1）mm</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试件从试样宽度方向上均匀的裁取</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长边在卷材的纵向，试件裁取时应距边缘不少于150mm，试件应从卷材的一边开始做连续的记号，同时标记卷材的上表面和下表面。去除表面的任何保护膜，适宜的方法是常温下用胶带粘在上面，冷却到接近假设的冷弯温度，然后从试件上撕去胶带，供应商河北大宏实验仪器有限公司另一方法是用压缩空气吹[压力约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5Mpa（5bar）</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喷嘴直径约0</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5mm]，假若上面的方法不能除去保护膜，用火焰烤，用少的时间破坏膜而不损伤试件。试件试验前应在（23±2）℃平板上放置至少4h，并且相互之间不能接触，也不能粘在板上。可以用硅纸垫，表面的松散颗粒用手轻轻敲打除去。</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D</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全自动低温柔性试验仪在开始试验前，两圆筒和弯曲轴之间的距离应按试件厚度调节，根据所作试样厚度选择相适应的弯曲轴，将弯曲轴放在两个圆筒之间的位置上。把温控仪的设定温度调至高于室内实际温度，开动控制器上升或下降开关，使弯曲轴和圆筒平行排列，Ф30mm和Ф50mm弯曲轴可高出两圆筒10—20mm。松开圆筒两面的罗丝，在弯曲轴和圆筒之间放入和试件相对应的定位板，然后上紧圆筒两面的罗丝，取下定位板。距离调好后，将试验装置放入试槽内。并且圆筒的上端在冷冻液下面约10mm</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开动下降开关，使弯曲轴下降至停止位置。</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2" w:firstLineChars="200"/>
              <w:textAlignment w:val="baseline"/>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t>（13）持粘性测试仪</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A</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水平放置持粘性测试仪，打开电源开关，并将砝码放置在吊架下方槽内。</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B</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不使用的工位可按开关键停止使用，重新计时可按开启/清零键。</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C</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除去胶粘带试卷最外层的3～5圈胶粘带后，以约300mm／min的速率解开试样卷（对片状试样也以同样速率揭去其隔离层），每隔200mm左右，在胶粘带中部裁取宽25mm，长约100mm的试样。除非另有规定，每组试样的数量不少于三个。</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D</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用擦拭材料沾清洗剂擦洗试验板和加载板，然后用干净的纱布将其仔细擦干，如此反复清洗三次。以上，直至板的工作面经目视检查达到清洁为止。清洗以后，不得用手或其他物体接触板的工作面。</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E</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在温度23℃±2℃</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相对湿度65%±5％的条件下，按图2规定的尺寸，将试样平行于板的纵向粘贴在紧挨着的试验板和加载板的中部。用压辊以约300mm/min的速度在试样上滚压。注意滚压时，只能用产生于压辊质量的力，施加于试样上。滚压的次数可根据具体产品情况加以规定，如无规定，则往复滚压三次。</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F</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试样在板上粘贴后，应在温度23℃±2℃</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相对湿度65%±5%的条件下放置20min。然后将试验。板垂直固定在试验架上，轻轻用销子连接加载板和砝码。整个试验架置于已调整到所要求的试验环境下的试验箱内。记录测试起始时间。</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G</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到达规定时间后，卸去重物。用带分度的放大镜测出试样下滑的位移量，精确至0</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1mm；或者记录试样从试验板上脱落的时间。时间数大于等于1h的，以min为单位，小于1h的以s为单位。</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H</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试验结果处理试验结果以一组试样的位移量或脱落时间的算术平均值表示。</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2" w:firstLineChars="200"/>
              <w:textAlignment w:val="baseline"/>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pPr>
            <w:r>
              <w:rPr>
                <w:rFonts w:hint="default" w:ascii="Times New Roman" w:hAnsi="Times New Roman" w:eastAsia="宋体" w:cs="Times New Roman"/>
                <w:b/>
                <w:bCs/>
                <w:snapToGrid/>
                <w:color w:val="000000" w:themeColor="text1"/>
                <w:kern w:val="2"/>
                <w:sz w:val="21"/>
                <w:szCs w:val="21"/>
                <w:lang w:val="zh-CN" w:eastAsia="zh-CN" w:bidi="zh-CN"/>
                <w14:textFill>
                  <w14:solidFill>
                    <w14:schemeClr w14:val="tx1"/>
                  </w14:solidFill>
                </w14:textFill>
              </w:rPr>
              <w:t>（14）数显粘度仪</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A</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准备被测液体，将被测液体置于直径不小于70mm，或平底容器中，正确控制被测液体的温度。（因温度的波动会直接影响粘度）</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B</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将仪器的保护架，逆向旋入仪器下端头上。仔细调整仪器的水平，检查仪器的水准器气泡是否居中，保证仪器处于水平的工作状态。</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C</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参照量程表，选择适配的转子旋入转子连接头（向右旋装上，向左旋卸下）。</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D</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缓慢调节升降旋钮，调整转子在被测液体中的高度，直至转子的液体标志（凹槽中部）与液面相平。</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E</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测试液体时温度必须稳定（否则仪器读数有波动）以保持显示值的准确性。</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F</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关注测量值和满量值（张角）的百分比数值，当显示的数值过高或过低时，应变换转子或转速，使该数值处于20~85%之间为佳。</w:t>
            </w:r>
          </w:p>
          <w:p>
            <w:pPr>
              <w:keepNext w:val="0"/>
              <w:keepLines w:val="0"/>
              <w:widowControl/>
              <w:suppressLineNumbers w:val="0"/>
              <w:spacing w:before="0" w:beforeAutospacing="0" w:after="0" w:afterAutospacing="0" w:line="360" w:lineRule="auto"/>
              <w:ind w:left="0" w:right="0"/>
              <w:jc w:val="both"/>
              <w:rPr>
                <w:rFonts w:hint="default" w:ascii="黑体" w:hAnsi="黑体" w:eastAsia="黑体" w:cs="黑体"/>
                <w:spacing w:val="-1"/>
                <w:sz w:val="24"/>
                <w:szCs w:val="24"/>
                <w:lang w:val="en-US"/>
              </w:rPr>
            </w:pPr>
          </w:p>
          <w:p>
            <w:pPr>
              <w:pStyle w:val="11"/>
              <w:keepNext w:val="0"/>
              <w:keepLines w:val="0"/>
              <w:widowControl w:val="0"/>
              <w:suppressLineNumbers w:val="0"/>
              <w:spacing w:before="0" w:beforeAutospacing="0" w:after="0" w:afterAutospacing="0" w:line="360" w:lineRule="auto"/>
              <w:ind w:left="0" w:right="0"/>
              <w:jc w:val="left"/>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2.4工程变动情况</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经现场核查，项目实际建设过程中发生以下变动：</w:t>
            </w:r>
          </w:p>
          <w:p>
            <w:pPr>
              <w:pStyle w:val="11"/>
              <w:keepNext w:val="0"/>
              <w:keepLines w:val="0"/>
              <w:widowControl w:val="0"/>
              <w:numPr>
                <w:ilvl w:val="0"/>
                <w:numId w:val="4"/>
              </w:numPr>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项目原环评中</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搅拌废气、成型废气、沥青罐废气、蓄热式焚烧炉天然气燃烧废气</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经收集后进入</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干式过滤+蓄热式焚烧炉+25m排气筒FQ-1</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改为经收集后由电普+</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干式过滤+</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RTO燃烧”</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+25m排气筒FQ-1</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排放；</w:t>
            </w:r>
          </w:p>
          <w:p>
            <w:pPr>
              <w:pStyle w:val="11"/>
              <w:keepNext w:val="0"/>
              <w:keepLines w:val="0"/>
              <w:widowControl w:val="0"/>
              <w:numPr>
                <w:ilvl w:val="0"/>
                <w:numId w:val="4"/>
              </w:numPr>
              <w:suppressLineNumbers w:val="0"/>
              <w:spacing w:before="0" w:beforeAutospacing="0" w:after="0" w:afterAutospacing="0" w:line="360" w:lineRule="auto"/>
              <w:ind w:left="0" w:right="0" w:firstLine="480" w:firstLineChars="200"/>
              <w:jc w:val="both"/>
              <w:rPr>
                <w:rFonts w:hint="eastAsia"/>
                <w:b w:val="0"/>
                <w:bCs w:val="0"/>
                <w:color w:val="000000" w:themeColor="text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原环评中危废仓库废气经设置的气体导出口导出改完危废仓库废气经一级活性炭处理后并入电普+</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干式过滤+</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RTO燃烧”</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+25m排气筒FQ-1</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排放；</w:t>
            </w:r>
          </w:p>
          <w:p>
            <w:pPr>
              <w:pStyle w:val="11"/>
              <w:keepNext w:val="0"/>
              <w:keepLines w:val="0"/>
              <w:widowControl w:val="0"/>
              <w:numPr>
                <w:ilvl w:val="0"/>
                <w:numId w:val="4"/>
              </w:numPr>
              <w:suppressLineNumbers w:val="0"/>
              <w:spacing w:before="0" w:beforeAutospacing="0" w:after="0" w:afterAutospacing="0" w:line="360" w:lineRule="auto"/>
              <w:ind w:left="0" w:right="0" w:firstLine="480" w:firstLineChars="200"/>
              <w:jc w:val="both"/>
              <w:rPr>
                <w:rFonts w:hint="eastAsia"/>
                <w:szCs w:val="21"/>
                <w:lang w:val="en-US" w:eastAsia="zh-CN"/>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原环评中</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废沥青油</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委托有资质单位处置，现改完废沥青油回用于生产。</w:t>
            </w:r>
          </w:p>
          <w:p>
            <w:pPr>
              <w:pStyle w:val="11"/>
              <w:keepNext w:val="0"/>
              <w:keepLines w:val="0"/>
              <w:widowControl w:val="0"/>
              <w:numPr>
                <w:ilvl w:val="0"/>
                <w:numId w:val="0"/>
              </w:numPr>
              <w:suppressLineNumbers w:val="0"/>
              <w:spacing w:before="0" w:beforeAutospacing="0" w:after="0" w:afterAutospacing="0" w:line="360" w:lineRule="auto"/>
              <w:ind w:left="0" w:right="0" w:rightChars="0" w:firstLine="480" w:firstLineChars="200"/>
              <w:jc w:val="left"/>
              <w:rPr>
                <w:rFonts w:hint="eastAsia"/>
                <w:szCs w:val="21"/>
                <w:lang w:val="en-US" w:eastAsia="zh-CN"/>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项目</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变动后未增加污染物排放量，且项目性质、规模、地点、生产工艺和环境保护措施均未发生变化，上述变动不属于《江苏省生态环境厅关于加强涉变动项目环评与排污许可管理衔接的通知》（苏环办</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2021</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122号）等文件所列举的重大变动事宜，</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属于</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一般变动</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符合相关环境管理要求。</w:t>
            </w:r>
          </w:p>
        </w:tc>
      </w:tr>
    </w:tbl>
    <w:p>
      <w:pPr>
        <w:pStyle w:val="11"/>
        <w:jc w:val="left"/>
        <w:outlineLvl w:val="0"/>
        <w:rPr>
          <w:rFonts w:hint="default" w:ascii="Times New Roman" w:hAnsi="Times New Roman" w:eastAsia="宋体" w:cs="Times New Roman"/>
          <w:b/>
          <w:bCs/>
          <w:color w:val="000000"/>
          <w:sz w:val="24"/>
          <w:szCs w:val="24"/>
        </w:rPr>
        <w:sectPr>
          <w:pgSz w:w="11850" w:h="16783"/>
          <w:pgMar w:top="1440" w:right="1236" w:bottom="1440" w:left="1236"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11"/>
        <w:jc w:val="left"/>
        <w:outlineLvl w:val="0"/>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表三</w:t>
      </w:r>
    </w:p>
    <w:tbl>
      <w:tblPr>
        <w:tblStyle w:val="34"/>
        <w:tblW w:w="9560"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40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177" w:hRule="atLeast"/>
        </w:trPr>
        <w:tc>
          <w:tcPr>
            <w:tcW w:w="9400" w:type="dxa"/>
            <w:tcBorders>
              <w:tl2br w:val="nil"/>
              <w:tr2bl w:val="nil"/>
            </w:tcBorders>
            <w:noWrap w:val="0"/>
            <w:vAlign w:val="top"/>
          </w:tcPr>
          <w:p>
            <w:pPr>
              <w:pStyle w:val="11"/>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3.1</w:t>
            </w:r>
            <w:r>
              <w:rPr>
                <w:rFonts w:hint="default" w:ascii="Times New Roman" w:hAnsi="Times New Roman" w:eastAsia="宋体" w:cs="Times New Roman"/>
                <w:b/>
                <w:bCs/>
                <w:color w:val="auto"/>
                <w:sz w:val="24"/>
                <w:szCs w:val="24"/>
                <w:lang w:val="en-US" w:eastAsia="zh-CN"/>
              </w:rPr>
              <w:t>主要污染源、污染物处理和排放</w:t>
            </w:r>
          </w:p>
          <w:p>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废水</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shd w:val="clear" w:color="auto" w:fill="auto"/>
                <w:lang w:val="en-US" w:eastAsia="zh-CN"/>
              </w:rPr>
            </w:pPr>
            <w:r>
              <w:rPr>
                <w:rFonts w:hint="eastAsia" w:ascii="Times New Roman" w:hAnsi="Times New Roman" w:eastAsia="宋体" w:cs="Times New Roman"/>
                <w:color w:val="auto"/>
                <w:sz w:val="24"/>
                <w:szCs w:val="24"/>
                <w:shd w:val="clear" w:color="auto" w:fill="auto"/>
                <w:lang w:val="en-US" w:eastAsia="zh-CN"/>
              </w:rPr>
              <w:t>本</w:t>
            </w:r>
            <w:r>
              <w:rPr>
                <w:rFonts w:hint="default" w:ascii="Times New Roman" w:hAnsi="Times New Roman" w:eastAsia="宋体" w:cs="Times New Roman"/>
                <w:color w:val="auto"/>
                <w:sz w:val="24"/>
                <w:szCs w:val="24"/>
                <w:shd w:val="clear" w:color="auto" w:fill="auto"/>
                <w:lang w:eastAsia="zh-CN"/>
              </w:rPr>
              <w:t>项目</w:t>
            </w:r>
            <w:r>
              <w:rPr>
                <w:rFonts w:hint="eastAsia" w:ascii="Times New Roman" w:hAnsi="Times New Roman" w:eastAsia="宋体" w:cs="Times New Roman"/>
                <w:color w:val="auto"/>
                <w:sz w:val="24"/>
                <w:szCs w:val="24"/>
                <w:shd w:val="clear" w:color="auto" w:fill="auto"/>
                <w:lang w:val="en-US" w:eastAsia="zh-CN"/>
              </w:rPr>
              <w:t>无生产废水，冷却用水循环使用不外排，主要为员工生活污水产生量为840t/a，接管至凯发新泉水务（泰州）有限公司集中处理。</w:t>
            </w:r>
          </w:p>
          <w:p>
            <w:pPr>
              <w:pStyle w:val="11"/>
              <w:keepNext w:val="0"/>
              <w:keepLines w:val="0"/>
              <w:widowControl w:val="0"/>
              <w:numPr>
                <w:ilvl w:val="0"/>
                <w:numId w:val="0"/>
              </w:numPr>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000000"/>
                <w:sz w:val="24"/>
                <w:szCs w:val="24"/>
              </w:rPr>
            </w:pPr>
            <w:r>
              <w:rPr>
                <w:rFonts w:hint="eastAsia" w:ascii="Times New Roman" w:hAnsi="Times New Roman" w:eastAsia="宋体" w:cs="Times New Roman"/>
                <w:color w:val="auto"/>
                <w:sz w:val="24"/>
                <w:szCs w:val="24"/>
                <w:shd w:val="clear" w:color="auto" w:fill="auto"/>
                <w:lang w:val="en-US" w:eastAsia="zh-CN"/>
              </w:rPr>
              <w:t>水</w:t>
            </w:r>
            <w:r>
              <w:rPr>
                <w:rFonts w:hint="default" w:ascii="Times New Roman" w:hAnsi="Times New Roman" w:eastAsia="宋体" w:cs="Times New Roman"/>
                <w:color w:val="000000"/>
                <w:sz w:val="24"/>
                <w:szCs w:val="24"/>
              </w:rPr>
              <w:t>废水排放及治理设施见表3</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rPr>
              <w:t>1-1，</w:t>
            </w:r>
            <w:r>
              <w:rPr>
                <w:rFonts w:hint="default" w:ascii="Times New Roman" w:hAnsi="Times New Roman" w:eastAsia="宋体" w:cs="Times New Roman"/>
                <w:bCs/>
                <w:color w:val="000000"/>
                <w:sz w:val="24"/>
                <w:szCs w:val="24"/>
              </w:rPr>
              <w:t>废水监测点位图见图3</w:t>
            </w:r>
            <w:r>
              <w:rPr>
                <w:rFonts w:hint="eastAsia" w:ascii="Times New Roman" w:hAnsi="Times New Roman" w:eastAsia="宋体" w:cs="Times New Roman"/>
                <w:bCs/>
                <w:color w:val="000000"/>
                <w:sz w:val="24"/>
                <w:szCs w:val="24"/>
                <w:lang w:val="en-US" w:eastAsia="zh-CN"/>
              </w:rPr>
              <w:t>.</w:t>
            </w:r>
            <w:r>
              <w:rPr>
                <w:rFonts w:hint="default" w:ascii="Times New Roman" w:hAnsi="Times New Roman" w:eastAsia="宋体" w:cs="Times New Roman"/>
                <w:bCs/>
                <w:color w:val="000000"/>
                <w:sz w:val="24"/>
                <w:szCs w:val="24"/>
              </w:rPr>
              <w:t>1-1。</w:t>
            </w:r>
          </w:p>
          <w:p>
            <w:pPr>
              <w:pStyle w:val="11"/>
              <w:keepNext w:val="0"/>
              <w:keepLines w:val="0"/>
              <w:widowControl w:val="0"/>
              <w:numPr>
                <w:ilvl w:val="0"/>
                <w:numId w:val="0"/>
              </w:numPr>
              <w:suppressLineNumbers w:val="0"/>
              <w:spacing w:before="0" w:beforeAutospacing="0" w:after="0" w:afterAutospacing="0" w:line="360" w:lineRule="auto"/>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color w:val="000000"/>
                <w:sz w:val="24"/>
                <w:szCs w:val="24"/>
              </w:rPr>
              <w:t>表3</w:t>
            </w:r>
            <w:r>
              <w:rPr>
                <w:rFonts w:hint="default" w:ascii="Times New Roman" w:hAnsi="Times New Roman" w:eastAsia="宋体" w:cs="Times New Roman"/>
                <w:b/>
                <w:bCs/>
                <w:color w:val="000000"/>
                <w:sz w:val="24"/>
                <w:szCs w:val="24"/>
                <w:lang w:val="en-US" w:eastAsia="zh-CN"/>
              </w:rPr>
              <w:t>.</w:t>
            </w:r>
            <w:r>
              <w:rPr>
                <w:rFonts w:hint="default" w:ascii="Times New Roman" w:hAnsi="Times New Roman" w:eastAsia="宋体" w:cs="Times New Roman"/>
                <w:b/>
                <w:bCs/>
                <w:color w:val="000000"/>
                <w:sz w:val="24"/>
                <w:szCs w:val="24"/>
              </w:rPr>
              <w:t>1-1</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b/>
                <w:bCs/>
                <w:sz w:val="24"/>
                <w:szCs w:val="24"/>
              </w:rPr>
              <w:t>废水排放情况及防治措施</w:t>
            </w:r>
          </w:p>
          <w:tbl>
            <w:tblPr>
              <w:tblStyle w:val="34"/>
              <w:tblW w:w="92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461"/>
              <w:gridCol w:w="925"/>
              <w:gridCol w:w="738"/>
              <w:gridCol w:w="2600"/>
              <w:gridCol w:w="25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0"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bCs/>
                      <w:spacing w:val="10"/>
                      <w:sz w:val="21"/>
                      <w:szCs w:val="21"/>
                    </w:rPr>
                  </w:pPr>
                  <w:r>
                    <w:rPr>
                      <w:rFonts w:hint="eastAsia" w:ascii="宋体" w:hAnsi="宋体" w:eastAsia="宋体" w:cs="宋体"/>
                      <w:b/>
                      <w:bCs/>
                      <w:spacing w:val="10"/>
                      <w:sz w:val="21"/>
                      <w:szCs w:val="21"/>
                    </w:rPr>
                    <w:t>废水</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eastAsia" w:ascii="宋体" w:hAnsi="宋体" w:eastAsia="宋体" w:cs="宋体"/>
                      <w:b/>
                      <w:bCs/>
                      <w:spacing w:val="10"/>
                      <w:sz w:val="21"/>
                      <w:szCs w:val="21"/>
                    </w:rPr>
                    <w:t>类别</w:t>
                  </w:r>
                </w:p>
              </w:tc>
              <w:tc>
                <w:tcPr>
                  <w:tcW w:w="1461"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污染因子</w:t>
                  </w:r>
                </w:p>
              </w:tc>
              <w:tc>
                <w:tcPr>
                  <w:tcW w:w="925"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废水量</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t/a</w:t>
                  </w:r>
                </w:p>
              </w:tc>
              <w:tc>
                <w:tcPr>
                  <w:tcW w:w="73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排放</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规律</w:t>
                  </w:r>
                </w:p>
              </w:tc>
              <w:tc>
                <w:tcPr>
                  <w:tcW w:w="26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环评/批复</w:t>
                  </w:r>
                </w:p>
              </w:tc>
              <w:tc>
                <w:tcPr>
                  <w:tcW w:w="256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0"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1461"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925"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73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p>
              </w:tc>
              <w:tc>
                <w:tcPr>
                  <w:tcW w:w="26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处理设施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排放去向</w:t>
                  </w:r>
                </w:p>
              </w:tc>
              <w:tc>
                <w:tcPr>
                  <w:tcW w:w="256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处理设施</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b/>
                      <w:bCs/>
                      <w:spacing w:val="10"/>
                      <w:sz w:val="21"/>
                      <w:szCs w:val="21"/>
                    </w:rPr>
                    <w:t>排放去向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生活</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spacing w:val="10"/>
                      <w:sz w:val="21"/>
                      <w:szCs w:val="21"/>
                    </w:rPr>
                    <w:t>污水</w:t>
                  </w:r>
                </w:p>
              </w:tc>
              <w:tc>
                <w:tcPr>
                  <w:tcW w:w="1461"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szCs w:val="21"/>
                      <w:highlight w:val="none"/>
                      <w:lang w:val="en-US" w:eastAsia="zh-CN"/>
                    </w:rPr>
                    <w:t>pH值、COD、氨氮、SS、总磷</w:t>
                  </w:r>
                </w:p>
              </w:tc>
              <w:tc>
                <w:tcPr>
                  <w:tcW w:w="925"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eastAsia" w:ascii="Times New Roman" w:hAnsi="Times New Roman" w:cs="Times New Roman"/>
                      <w:color w:val="000000"/>
                      <w:sz w:val="21"/>
                      <w:szCs w:val="21"/>
                      <w:lang w:val="en-US" w:eastAsia="zh-CN"/>
                    </w:rPr>
                    <w:t>840</w:t>
                  </w:r>
                </w:p>
              </w:tc>
              <w:tc>
                <w:tcPr>
                  <w:tcW w:w="73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2"/>
                      <w:sz w:val="24"/>
                      <w:szCs w:val="24"/>
                      <w:vertAlign w:val="baseline"/>
                      <w:lang w:val="en-US" w:eastAsia="zh-CN" w:bidi="ar-SA"/>
                    </w:rPr>
                  </w:pPr>
                  <w:r>
                    <w:rPr>
                      <w:rFonts w:hint="default" w:ascii="Times New Roman" w:hAnsi="Times New Roman" w:eastAsia="宋体" w:cs="Times New Roman"/>
                      <w:spacing w:val="10"/>
                      <w:sz w:val="21"/>
                      <w:szCs w:val="21"/>
                    </w:rPr>
                    <w:t>间歇</w:t>
                  </w:r>
                </w:p>
              </w:tc>
              <w:tc>
                <w:tcPr>
                  <w:tcW w:w="260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pacing w:val="10"/>
                      <w:sz w:val="21"/>
                      <w:szCs w:val="21"/>
                      <w:lang w:val="en-US"/>
                    </w:rPr>
                  </w:pPr>
                  <w:r>
                    <w:rPr>
                      <w:rFonts w:hint="eastAsia" w:ascii="Times New Roman" w:hAnsi="Times New Roman" w:eastAsia="宋体" w:cs="Times New Roman"/>
                      <w:spacing w:val="10"/>
                      <w:sz w:val="21"/>
                      <w:szCs w:val="21"/>
                      <w:lang w:val="en-US" w:eastAsia="zh-CN"/>
                    </w:rPr>
                    <w:t>接管至</w:t>
                  </w:r>
                  <w:r>
                    <w:rPr>
                      <w:rFonts w:hint="eastAsia" w:ascii="Times New Roman" w:hAnsi="Times New Roman" w:cs="Times New Roman"/>
                      <w:spacing w:val="10"/>
                      <w:sz w:val="21"/>
                      <w:szCs w:val="21"/>
                      <w:lang w:val="en-US" w:eastAsia="zh-CN"/>
                    </w:rPr>
                    <w:t>凯发新泉水务（泰州）有限公司</w:t>
                  </w:r>
                </w:p>
              </w:tc>
              <w:tc>
                <w:tcPr>
                  <w:tcW w:w="256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pacing w:val="10"/>
                      <w:sz w:val="21"/>
                      <w:szCs w:val="21"/>
                      <w:lang w:val="en-US" w:eastAsia="zh-CN"/>
                    </w:rPr>
                  </w:pPr>
                  <w:r>
                    <w:rPr>
                      <w:rFonts w:hint="eastAsia" w:ascii="Times New Roman" w:hAnsi="Times New Roman" w:eastAsia="宋体" w:cs="Times New Roman"/>
                      <w:spacing w:val="10"/>
                      <w:sz w:val="21"/>
                      <w:szCs w:val="21"/>
                      <w:lang w:val="en-US" w:eastAsia="zh-CN"/>
                    </w:rPr>
                    <w:t>接管至</w:t>
                  </w:r>
                  <w:r>
                    <w:rPr>
                      <w:rFonts w:hint="eastAsia" w:ascii="Times New Roman" w:hAnsi="Times New Roman" w:cs="Times New Roman"/>
                      <w:spacing w:val="10"/>
                      <w:sz w:val="21"/>
                      <w:szCs w:val="21"/>
                      <w:lang w:val="en-US" w:eastAsia="zh-CN"/>
                    </w:rPr>
                    <w:t>凯发新泉水务（泰州）有限公司</w:t>
                  </w:r>
                </w:p>
              </w:tc>
            </w:tr>
          </w:tbl>
          <w:p>
            <w:pPr>
              <w:keepNext w:val="0"/>
              <w:keepLines w:val="0"/>
              <w:widowControl/>
              <w:suppressLineNumbers w:val="0"/>
              <w:spacing w:before="0" w:beforeAutospacing="0" w:after="0" w:afterAutospacing="0" w:line="360" w:lineRule="auto"/>
              <w:ind w:left="0" w:right="0"/>
              <w:jc w:val="center"/>
              <w:rPr>
                <w:rFonts w:hint="default"/>
                <w:lang w:val="en-US" w:eastAsia="zh-CN"/>
              </w:rPr>
            </w:pPr>
            <w:r>
              <w:rPr>
                <w:rFonts w:hint="default"/>
                <w:sz w:val="24"/>
              </w:rPr>
              <mc:AlternateContent>
                <mc:Choice Requires="wps">
                  <w:drawing>
                    <wp:anchor distT="0" distB="0" distL="114300" distR="114300" simplePos="0" relativeHeight="251663360" behindDoc="0" locked="0" layoutInCell="1" allowOverlap="1">
                      <wp:simplePos x="0" y="0"/>
                      <wp:positionH relativeFrom="column">
                        <wp:posOffset>1778000</wp:posOffset>
                      </wp:positionH>
                      <wp:positionV relativeFrom="paragraph">
                        <wp:posOffset>158750</wp:posOffset>
                      </wp:positionV>
                      <wp:extent cx="1180465" cy="461645"/>
                      <wp:effectExtent l="6350" t="6350" r="13335" b="8255"/>
                      <wp:wrapNone/>
                      <wp:docPr id="23" name="流程图: 过程 23"/>
                      <wp:cNvGraphicFramePr/>
                      <a:graphic xmlns:a="http://schemas.openxmlformats.org/drawingml/2006/main">
                        <a:graphicData uri="http://schemas.microsoft.com/office/word/2010/wordprocessingShape">
                          <wps:wsp>
                            <wps:cNvSpPr/>
                            <wps:spPr>
                              <a:xfrm>
                                <a:off x="0" y="0"/>
                                <a:ext cx="1180465" cy="461645"/>
                              </a:xfrm>
                              <a:prstGeom prst="flowChartProcess">
                                <a:avLst/>
                              </a:prstGeom>
                              <a:solidFill>
                                <a:srgbClr val="000000">
                                  <a:alpha val="0"/>
                                </a:srgbClr>
                              </a:solid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化粪池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40pt;margin-top:12.5pt;height:36.35pt;width:92.95pt;z-index:251663360;v-text-anchor:middle;mso-width-relative:page;mso-height-relative:page;" fillcolor="#000000" filled="t" stroked="t" coordsize="21600,21600" o:gfxdata="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IwFCEDZAAAACQEA&#10;AA8AAAAAAAAAAQAgAAAAIgAAAGRycy9kb3ducmV2LnhtbFBLAQIUABQAAAAIAIdO4kAzSS2FiwIA&#10;AB4FAAAOAAAAAAAAAAEAIAAAACgBAABkcnMvZTJvRG9jLnhtbFBLBQYAAAAABgAGAFkBAAAlBgAA&#10;AAA=&#10;">
                      <v:fill on="t" opacity="0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化粪池</w:t>
                            </w:r>
                          </w:p>
                        </w:txbxContent>
                      </v:textbox>
                    </v:shape>
                  </w:pict>
                </mc:Fallback>
              </mc:AlternateContent>
            </w:r>
            <w:r>
              <w:rPr>
                <w:rFonts w:hint="default"/>
                <w:sz w:val="24"/>
              </w:rPr>
              <mc:AlternateContent>
                <mc:Choice Requires="wps">
                  <w:drawing>
                    <wp:anchor distT="0" distB="0" distL="114300" distR="114300" simplePos="0" relativeHeight="251664384" behindDoc="0" locked="0" layoutInCell="1" allowOverlap="1">
                      <wp:simplePos x="0" y="0"/>
                      <wp:positionH relativeFrom="column">
                        <wp:posOffset>3632200</wp:posOffset>
                      </wp:positionH>
                      <wp:positionV relativeFrom="paragraph">
                        <wp:posOffset>164465</wp:posOffset>
                      </wp:positionV>
                      <wp:extent cx="2014855" cy="461645"/>
                      <wp:effectExtent l="6350" t="6350" r="17145" b="8255"/>
                      <wp:wrapNone/>
                      <wp:docPr id="25" name="流程图: 过程 25"/>
                      <wp:cNvGraphicFramePr/>
                      <a:graphic xmlns:a="http://schemas.openxmlformats.org/drawingml/2006/main">
                        <a:graphicData uri="http://schemas.microsoft.com/office/word/2010/wordprocessingShape">
                          <wps:wsp>
                            <wps:cNvSpPr/>
                            <wps:spPr>
                              <a:xfrm>
                                <a:off x="0" y="0"/>
                                <a:ext cx="2014855" cy="461645"/>
                              </a:xfrm>
                              <a:prstGeom prst="flowChartProcess">
                                <a:avLst/>
                              </a:prstGeom>
                              <a:solidFill>
                                <a:srgbClr val="000000">
                                  <a:alpha val="0"/>
                                </a:srgbClr>
                              </a:solid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凯发新泉水务（泰州）有限公司</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86pt;margin-top:12.95pt;height:36.35pt;width:158.65pt;z-index:251664384;v-text-anchor:middle;mso-width-relative:page;mso-height-relative:page;" fillcolor="#000000" filled="t" stroked="t" coordsize="21600,21600" o:gfxdata="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Bn+9Z2gAAAAkBAAAP&#10;AAAAAAAAAAEAIAAAACIAAABkcnMvZG93bnJldi54bWxQSwECFAAUAAAACACHTuJAY2pDIIgCAAAe&#10;BQAADgAAAAAAAAABACAAAAApAQAAZHJzL2Uyb0RvYy54bWxQSwUGAAAAAAYABgBZAQAAIwYAAAAA&#10;">
                      <v:fill on="t" opacity="0f" focussize="0,0"/>
                      <v:stroke weight="1pt" color="#000000 [3213]" joinstyle="round"/>
                      <v:imagedata o:title=""/>
                      <o:lock v:ext="edit" aspectratio="f"/>
                      <v:textbox>
                        <w:txbxContent>
                          <w:p>
                            <w:pPr>
                              <w:jc w:val="center"/>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凯发新泉水务（泰州）有限公司</w:t>
                            </w:r>
                          </w:p>
                        </w:txbxContent>
                      </v:textbox>
                    </v:shape>
                  </w:pict>
                </mc:Fallback>
              </mc:AlternateContent>
            </w:r>
            <w:r>
              <w:rPr>
                <w:rFonts w:hint="default"/>
                <w:sz w:val="24"/>
              </w:rPr>
              <mc:AlternateContent>
                <mc:Choice Requires="wps">
                  <w:drawing>
                    <wp:anchor distT="0" distB="0" distL="114300" distR="114300" simplePos="0" relativeHeight="251666432" behindDoc="0" locked="0" layoutInCell="1" allowOverlap="1">
                      <wp:simplePos x="0" y="0"/>
                      <wp:positionH relativeFrom="column">
                        <wp:posOffset>2958465</wp:posOffset>
                      </wp:positionH>
                      <wp:positionV relativeFrom="paragraph">
                        <wp:posOffset>389890</wp:posOffset>
                      </wp:positionV>
                      <wp:extent cx="673735" cy="5715"/>
                      <wp:effectExtent l="0" t="44450" r="12065" b="64135"/>
                      <wp:wrapNone/>
                      <wp:docPr id="29" name="直接箭头连接符 29"/>
                      <wp:cNvGraphicFramePr/>
                      <a:graphic xmlns:a="http://schemas.openxmlformats.org/drawingml/2006/main">
                        <a:graphicData uri="http://schemas.microsoft.com/office/word/2010/wordprocessingShape">
                          <wps:wsp>
                            <wps:cNvCnPr>
                              <a:stCxn id="23" idx="3"/>
                              <a:endCxn id="25" idx="1"/>
                            </wps:cNvCnPr>
                            <wps:spPr>
                              <a:xfrm>
                                <a:off x="3743325" y="5051425"/>
                                <a:ext cx="673735" cy="571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32.95pt;margin-top:30.7pt;height:0.45pt;width:53.05pt;z-index:251666432;mso-width-relative:page;mso-height-relative:page;" filled="f" stroked="t" coordsize="21600,21600" o:gfxdata="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zQIegtgAAAAJAQAADwAAAAAAAAABACAAAAAi&#10;AAAAZHJzL2Rvd25yZXYueG1sUEsBAhQAFAAAAAgAh07iQLXqBpFDAgAAZAQAAA4AAAAAAAAAAQAg&#10;AAAAJwEAAGRycy9lMm9Eb2MueG1sUEsFBgAAAAAGAAYAWQEAANwFAAAAAA==&#10;">
                      <v:fill on="f" focussize="0,0"/>
                      <v:stroke color="#000000 [3200]" joinstyle="round" endarrow="open"/>
                      <v:imagedata o:title=""/>
                      <o:lock v:ext="edit" aspectratio="f"/>
                    </v:shape>
                  </w:pict>
                </mc:Fallback>
              </mc:AlternateContent>
            </w:r>
            <w:r>
              <w:rPr>
                <w:rFonts w:hint="default"/>
                <w:sz w:val="24"/>
              </w:rPr>
              <mc:AlternateContent>
                <mc:Choice Requires="wps">
                  <w:drawing>
                    <wp:anchor distT="0" distB="0" distL="114300" distR="114300" simplePos="0" relativeHeight="251665408" behindDoc="0" locked="0" layoutInCell="1" allowOverlap="1">
                      <wp:simplePos x="0" y="0"/>
                      <wp:positionH relativeFrom="column">
                        <wp:posOffset>1259840</wp:posOffset>
                      </wp:positionH>
                      <wp:positionV relativeFrom="paragraph">
                        <wp:posOffset>389255</wp:posOffset>
                      </wp:positionV>
                      <wp:extent cx="518160" cy="635"/>
                      <wp:effectExtent l="0" t="48895" r="15240" b="64770"/>
                      <wp:wrapNone/>
                      <wp:docPr id="27" name="直接箭头连接符 27"/>
                      <wp:cNvGraphicFramePr/>
                      <a:graphic xmlns:a="http://schemas.openxmlformats.org/drawingml/2006/main">
                        <a:graphicData uri="http://schemas.microsoft.com/office/word/2010/wordprocessingShape">
                          <wps:wsp>
                            <wps:cNvCnPr>
                              <a:stCxn id="3" idx="3"/>
                              <a:endCxn id="23" idx="1"/>
                            </wps:cNvCnPr>
                            <wps:spPr>
                              <a:xfrm>
                                <a:off x="2044700" y="5045075"/>
                                <a:ext cx="518160" cy="63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99.2pt;margin-top:30.65pt;height:0.05pt;width:40.8pt;z-index:251665408;mso-width-relative:page;mso-height-relative:page;" filled="f" stroked="t" coordsize="21600,21600" o:gfxdata="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ImChn7XAAAACQEAAA8AAAAAAAAAAQAgAAAA&#10;IgAAAGRycy9kb3ducmV2LnhtbFBLAQIUABQAAAAIAIdO4kA0OqkeRQIAAGIEAAAOAAAAAAAAAAEA&#10;IAAAACYBAABkcnMvZTJvRG9jLnhtbFBLBQYAAAAABgAGAFkBAADdBQAAAAA=&#10;">
                      <v:fill on="f" focussize="0,0"/>
                      <v:stroke color="#000000 [3200]" joinstyle="round" endarrow="open"/>
                      <v:imagedata o:title=""/>
                      <o:lock v:ext="edit" aspectratio="f"/>
                    </v:shape>
                  </w:pict>
                </mc:Fallback>
              </mc:AlternateContent>
            </w:r>
            <w:r>
              <w:rPr>
                <w:rFonts w:hint="default"/>
                <w:sz w:val="24"/>
              </w:rPr>
              <mc:AlternateContent>
                <mc:Choice Requires="wps">
                  <w:drawing>
                    <wp:anchor distT="0" distB="0" distL="114300" distR="114300" simplePos="0" relativeHeight="251662336" behindDoc="0" locked="0" layoutInCell="1" allowOverlap="1">
                      <wp:simplePos x="0" y="0"/>
                      <wp:positionH relativeFrom="column">
                        <wp:posOffset>394970</wp:posOffset>
                      </wp:positionH>
                      <wp:positionV relativeFrom="paragraph">
                        <wp:posOffset>158115</wp:posOffset>
                      </wp:positionV>
                      <wp:extent cx="864870" cy="461645"/>
                      <wp:effectExtent l="6350" t="6350" r="24130" b="8255"/>
                      <wp:wrapNone/>
                      <wp:docPr id="3" name="流程图: 过程 3"/>
                      <wp:cNvGraphicFramePr/>
                      <a:graphic xmlns:a="http://schemas.openxmlformats.org/drawingml/2006/main">
                        <a:graphicData uri="http://schemas.microsoft.com/office/word/2010/wordprocessingShape">
                          <wps:wsp>
                            <wps:cNvSpPr/>
                            <wps:spPr>
                              <a:xfrm>
                                <a:off x="1186815" y="4821555"/>
                                <a:ext cx="864870" cy="461645"/>
                              </a:xfrm>
                              <a:prstGeom prst="flowChartProcess">
                                <a:avLst/>
                              </a:prstGeom>
                              <a:solidFill>
                                <a:srgbClr val="000000">
                                  <a:alpha val="0"/>
                                </a:srgbClr>
                              </a:solid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生活污水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31.1pt;margin-top:12.45pt;height:36.35pt;width:68.1pt;z-index:251662336;v-text-anchor:middle;mso-width-relative:page;mso-height-relative:page;" fillcolor="#000000" filled="t" stroked="t" coordsize="21600,21600" o:gfxdata="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5zMtA&#10;1wAAAAgBAAAPAAAAAAAAAAEAIAAAACIAAABkcnMvZG93bnJldi54bWxQSwECFAAUAAAACACHTuJA&#10;ooTVPZQCAAAnBQAADgAAAAAAAAABACAAAAAmAQAAZHJzL2Uyb0RvYy54bWxQSwUGAAAAAAYABgBZ&#10;AQAALAYAAAAA&#10;">
                      <v:fill on="t" opacity="0f" focussize="0,0"/>
                      <v:stroke weight="1pt" color="#000000 [3213]" joinstyle="round"/>
                      <v:imagedata o:title=""/>
                      <o:lock v:ext="edit" aspectratio="f"/>
                      <v:textbox>
                        <w:txbxContent>
                          <w:p>
                            <w:pPr>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生活污水</w:t>
                            </w:r>
                          </w:p>
                        </w:txbxContent>
                      </v:textbox>
                    </v:shape>
                  </w:pict>
                </mc:Fallback>
              </mc:AlternateContent>
            </w:r>
            <w:r>
              <w:rPr>
                <w:rFonts w:hint="default"/>
                <w:sz w:val="24"/>
              </w:rPr>
              <mc:AlternateContent>
                <mc:Choice Requires="wps">
                  <w:drawing>
                    <wp:inline distT="0" distB="0" distL="114300" distR="114300">
                      <wp:extent cx="5480685" cy="734060"/>
                      <wp:effectExtent l="0" t="0" r="0" b="0"/>
                      <wp:docPr id="1" name="文本框 1"/>
                      <wp:cNvGraphicFramePr/>
                      <a:graphic xmlns:a="http://schemas.openxmlformats.org/drawingml/2006/main">
                        <a:graphicData uri="http://schemas.microsoft.com/office/word/2010/wordprocessingShape">
                          <wps:wsp>
                            <wps:cNvSpPr txBox="1"/>
                            <wps:spPr>
                              <a:xfrm>
                                <a:off x="981710" y="4765040"/>
                                <a:ext cx="5480685" cy="7340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inline>
                  </w:drawing>
                </mc:Choice>
                <mc:Fallback>
                  <w:pict>
                    <v:shape id="_x0000_s1026" o:spid="_x0000_s1026" o:spt="202" type="#_x0000_t202" style="height:57.8pt;width:431.55pt;" filled="f" stroked="f" coordsize="21600,21600" o:gfxdata="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YdJy89cAAAAFAQAADwAAAAAAAAABACAA&#10;AAAiAAAAZHJzL2Rvd25yZXYueG1sUEsBAhQAFAAAAAgAh07iQLPW1jhHAgAAcQQAAA4AAAAAAAAA&#10;AQAgAAAAJgEAAGRycy9lMm9Eb2MueG1sUEsFBgAAAAAGAAYAWQEAAN8FAAAAAA==&#10;">
                      <v:fill on="f" focussize="0,0"/>
                      <v:stroke on="f" weight="0.5pt"/>
                      <v:imagedata o:title=""/>
                      <o:lock v:ext="edit" aspectratio="f"/>
                      <v:textbox>
                        <w:txbxContent>
                          <w:p/>
                        </w:txbxContent>
                      </v:textbox>
                      <w10:wrap type="none"/>
                      <w10:anchorlock/>
                    </v:shape>
                  </w:pict>
                </mc:Fallback>
              </mc:AlternateContent>
            </w:r>
          </w:p>
          <w:p>
            <w:pPr>
              <w:keepNext w:val="0"/>
              <w:keepLines w:val="0"/>
              <w:widowControl/>
              <w:suppressLineNumbers w:val="0"/>
              <w:spacing w:before="0" w:beforeAutospacing="0" w:after="0" w:afterAutospacing="0" w:line="360" w:lineRule="auto"/>
              <w:ind w:left="0" w:right="0" w:firstLine="482" w:firstLineChars="200"/>
              <w:jc w:val="left"/>
              <w:rPr>
                <w:rFonts w:hint="eastAsia" w:ascii="Times New Roman" w:hAnsi="Times New Roman"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2.废气</w:t>
            </w:r>
          </w:p>
          <w:p>
            <w:pPr>
              <w:pStyle w:val="2"/>
              <w:keepNext w:val="0"/>
              <w:keepLines w:val="0"/>
              <w:widowControl/>
              <w:numPr>
                <w:ilvl w:val="0"/>
                <w:numId w:val="0"/>
              </w:numPr>
              <w:suppressLineNumbers w:val="0"/>
              <w:spacing w:before="0" w:beforeAutospacing="0" w:after="0" w:afterAutospacing="0" w:line="360" w:lineRule="auto"/>
              <w:ind w:left="0" w:right="0" w:firstLine="480" w:firstLineChars="200"/>
              <w:rPr>
                <w:rFonts w:hint="default" w:eastAsia="仿宋_GB2312"/>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项目搅拌、成型、沥青罐、蓄热式焚烧炉</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、危废库废气经电普+</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干式过滤+</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RTO燃烧</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+25m排气筒FQ-1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排放；</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挤出、成型</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废气由</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二级活性炭吸附装置+15m排气筒FQ-2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排放；</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导热油炉天然气燃烧</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配备了低氮燃烧器后由</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15m排气筒FQ-4</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排放</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p>
            <w:pPr>
              <w:pStyle w:val="11"/>
              <w:keepNext w:val="0"/>
              <w:keepLines w:val="0"/>
              <w:widowControl/>
              <w:suppressLineNumbers w:val="0"/>
              <w:spacing w:before="0" w:beforeAutospacing="0" w:after="0" w:afterAutospacing="0"/>
              <w:ind w:left="0" w:right="0"/>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表3</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14:textFill>
                  <w14:solidFill>
                    <w14:schemeClr w14:val="tx1"/>
                  </w14:solidFill>
                </w14:textFill>
              </w:rPr>
              <w:t>废</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气</w:t>
            </w:r>
            <w:r>
              <w:rPr>
                <w:rFonts w:hint="default" w:ascii="Times New Roman" w:hAnsi="Times New Roman" w:eastAsia="宋体" w:cs="Times New Roman"/>
                <w:b/>
                <w:bCs/>
                <w:color w:val="000000" w:themeColor="text1"/>
                <w:sz w:val="24"/>
                <w:szCs w:val="24"/>
                <w14:textFill>
                  <w14:solidFill>
                    <w14:schemeClr w14:val="tx1"/>
                  </w14:solidFill>
                </w14:textFill>
              </w:rPr>
              <w:t>排放情况及防治措施</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79"/>
              <w:gridCol w:w="2511"/>
              <w:gridCol w:w="2297"/>
              <w:gridCol w:w="22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2079" w:type="dxa"/>
                  <w:vMerge w:val="restart"/>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themeColor="text1"/>
                      <w:sz w:val="21"/>
                      <w:vertAlign w:val="baseline"/>
                      <w:lang w:val="en-US" w:eastAsia="zh-CN"/>
                      <w14:textFill>
                        <w14:solidFill>
                          <w14:schemeClr w14:val="tx1"/>
                        </w14:solidFill>
                      </w14:textFill>
                    </w:rPr>
                  </w:pPr>
                  <w:r>
                    <w:rPr>
                      <w:rFonts w:hint="eastAsia" w:ascii="Times New Roman" w:hAnsi="Times New Roman" w:eastAsia="宋体"/>
                      <w:b/>
                      <w:bCs/>
                      <w:color w:val="000000" w:themeColor="text1"/>
                      <w:sz w:val="21"/>
                      <w:vertAlign w:val="baseline"/>
                      <w:lang w:val="en-US" w:eastAsia="zh-CN"/>
                      <w14:textFill>
                        <w14:solidFill>
                          <w14:schemeClr w14:val="tx1"/>
                        </w14:solidFill>
                      </w14:textFill>
                    </w:rPr>
                    <w:t>排放源</w:t>
                  </w:r>
                </w:p>
              </w:tc>
              <w:tc>
                <w:tcPr>
                  <w:tcW w:w="2511" w:type="dxa"/>
                  <w:vMerge w:val="restart"/>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themeColor="text1"/>
                      <w:sz w:val="21"/>
                      <w:vertAlign w:val="baseline"/>
                      <w:lang w:val="en-US" w:eastAsia="zh-CN"/>
                      <w14:textFill>
                        <w14:solidFill>
                          <w14:schemeClr w14:val="tx1"/>
                        </w14:solidFill>
                      </w14:textFill>
                    </w:rPr>
                  </w:pPr>
                  <w:r>
                    <w:rPr>
                      <w:rFonts w:hint="eastAsia" w:ascii="Times New Roman" w:hAnsi="Times New Roman" w:eastAsia="宋体"/>
                      <w:b/>
                      <w:bCs/>
                      <w:color w:val="000000" w:themeColor="text1"/>
                      <w:sz w:val="21"/>
                      <w:vertAlign w:val="baseline"/>
                      <w:lang w:val="en-US" w:eastAsia="zh-CN"/>
                      <w14:textFill>
                        <w14:solidFill>
                          <w14:schemeClr w14:val="tx1"/>
                        </w14:solidFill>
                      </w14:textFill>
                    </w:rPr>
                    <w:t>污染物名称</w:t>
                  </w:r>
                </w:p>
              </w:tc>
              <w:tc>
                <w:tcPr>
                  <w:tcW w:w="4594" w:type="dxa"/>
                  <w:gridSpan w:val="2"/>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themeColor="text1"/>
                      <w:sz w:val="21"/>
                      <w:vertAlign w:val="baseline"/>
                      <w:lang w:val="en-US" w:eastAsia="zh-CN"/>
                      <w14:textFill>
                        <w14:solidFill>
                          <w14:schemeClr w14:val="tx1"/>
                        </w14:solidFill>
                      </w14:textFill>
                    </w:rPr>
                  </w:pPr>
                  <w:r>
                    <w:rPr>
                      <w:rFonts w:hint="eastAsia" w:ascii="Times New Roman" w:hAnsi="Times New Roman" w:eastAsia="宋体"/>
                      <w:b/>
                      <w:bCs/>
                      <w:color w:val="000000" w:themeColor="text1"/>
                      <w:sz w:val="21"/>
                      <w:vertAlign w:val="baseline"/>
                      <w:lang w:val="en-US" w:eastAsia="zh-CN"/>
                      <w14:textFill>
                        <w14:solidFill>
                          <w14:schemeClr w14:val="tx1"/>
                        </w14:solidFill>
                      </w14:textFill>
                    </w:rPr>
                    <w:t>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079" w:type="dxa"/>
                  <w:vMerge w:val="continue"/>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p>
              </w:tc>
              <w:tc>
                <w:tcPr>
                  <w:tcW w:w="2511" w:type="dxa"/>
                  <w:vMerge w:val="continue"/>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环评</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079"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搅拌、成型、沥青罐、蓄热式焚烧炉</w:t>
                  </w:r>
                  <w:r>
                    <w:rPr>
                      <w:rFonts w:hint="eastAsia" w:ascii="Times New Roman" w:hAnsi="Times New Roman" w:eastAsia="宋体"/>
                      <w:color w:val="000000" w:themeColor="text1"/>
                      <w:sz w:val="21"/>
                      <w:vertAlign w:val="baseline"/>
                      <w:lang w:val="en-US" w:eastAsia="zh-CN"/>
                      <w14:textFill>
                        <w14:solidFill>
                          <w14:schemeClr w14:val="tx1"/>
                        </w14:solidFill>
                      </w14:textFill>
                    </w:rPr>
                    <w:t>、危废库</w:t>
                  </w:r>
                </w:p>
              </w:tc>
              <w:tc>
                <w:tcPr>
                  <w:tcW w:w="2511"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沥青烟、苯并芘、非甲烷总烃、粉尘、</w:t>
                  </w:r>
                  <w:r>
                    <w:rPr>
                      <w:rFonts w:hint="default" w:ascii="Times New Roman" w:hAnsi="Times New Roman" w:eastAsia="宋体"/>
                      <w:color w:val="000000" w:themeColor="text1"/>
                      <w:sz w:val="21"/>
                      <w:vertAlign w:val="baseline"/>
                      <w:lang w:val="en-US" w:eastAsia="zh-CN"/>
                      <w14:textFill>
                        <w14:solidFill>
                          <w14:schemeClr w14:val="tx1"/>
                        </w14:solidFill>
                      </w14:textFill>
                    </w:rPr>
                    <w:t>NOx</w:t>
                  </w:r>
                  <w:r>
                    <w:rPr>
                      <w:rFonts w:hint="eastAsia" w:ascii="Times New Roman" w:hAnsi="Times New Roman" w:eastAsia="宋体"/>
                      <w:color w:val="000000" w:themeColor="text1"/>
                      <w:sz w:val="21"/>
                      <w:vertAlign w:val="baseline"/>
                      <w:lang w:val="en-US" w:eastAsia="zh-CN"/>
                      <w14:textFill>
                        <w14:solidFill>
                          <w14:schemeClr w14:val="tx1"/>
                        </w14:solidFill>
                      </w14:textFill>
                    </w:rPr>
                    <w:t>、</w:t>
                  </w:r>
                  <w:r>
                    <w:rPr>
                      <w:rFonts w:hint="default" w:ascii="Times New Roman" w:hAnsi="Times New Roman" w:eastAsia="宋体"/>
                      <w:color w:val="000000" w:themeColor="text1"/>
                      <w:sz w:val="21"/>
                      <w:vertAlign w:val="baseline"/>
                      <w:lang w:val="en-US" w:eastAsia="zh-CN"/>
                      <w14:textFill>
                        <w14:solidFill>
                          <w14:schemeClr w14:val="tx1"/>
                        </w14:solidFill>
                      </w14:textFill>
                    </w:rPr>
                    <w:t>SO</w:t>
                  </w:r>
                  <w:r>
                    <w:rPr>
                      <w:rFonts w:hint="default" w:ascii="Times New Roman" w:hAnsi="Times New Roman" w:eastAsia="宋体"/>
                      <w:color w:val="000000" w:themeColor="text1"/>
                      <w:sz w:val="21"/>
                      <w:vertAlign w:val="subscript"/>
                      <w:lang w:val="en-US" w:eastAsia="zh-CN"/>
                      <w14:textFill>
                        <w14:solidFill>
                          <w14:schemeClr w14:val="tx1"/>
                        </w14:solidFill>
                      </w14:textFill>
                    </w:rPr>
                    <w:t>2</w:t>
                  </w:r>
                  <w:r>
                    <w:rPr>
                      <w:rFonts w:hint="eastAsia" w:ascii="Times New Roman" w:hAnsi="Times New Roman" w:eastAsia="宋体"/>
                      <w:color w:val="000000" w:themeColor="text1"/>
                      <w:sz w:val="21"/>
                      <w:vertAlign w:val="baseline"/>
                      <w:lang w:val="en-US" w:eastAsia="zh-CN"/>
                      <w14:textFill>
                        <w14:solidFill>
                          <w14:schemeClr w14:val="tx1"/>
                        </w14:solidFill>
                      </w14:textFill>
                    </w:rPr>
                    <w:t>、颗粒物</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干式过滤+蓄热式焚烧炉+25m排气筒FQ-1</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电普+</w:t>
                  </w:r>
                  <w:r>
                    <w:rPr>
                      <w:rFonts w:hint="default" w:ascii="Times New Roman" w:hAnsi="Times New Roman" w:eastAsia="宋体"/>
                      <w:color w:val="000000" w:themeColor="text1"/>
                      <w:sz w:val="21"/>
                      <w:vertAlign w:val="baseline"/>
                      <w:lang w:val="en-US" w:eastAsia="zh-CN"/>
                      <w14:textFill>
                        <w14:solidFill>
                          <w14:schemeClr w14:val="tx1"/>
                        </w14:solidFill>
                      </w14:textFill>
                    </w:rPr>
                    <w:t>干式过滤+</w:t>
                  </w:r>
                  <w:r>
                    <w:rPr>
                      <w:rFonts w:hint="eastAsia" w:ascii="Times New Roman" w:hAnsi="Times New Roman" w:eastAsia="宋体"/>
                      <w:color w:val="000000" w:themeColor="text1"/>
                      <w:sz w:val="21"/>
                      <w:vertAlign w:val="baseline"/>
                      <w:lang w:val="en-US" w:eastAsia="zh-CN"/>
                      <w14:textFill>
                        <w14:solidFill>
                          <w14:schemeClr w14:val="tx1"/>
                        </w14:solidFill>
                      </w14:textFill>
                    </w:rPr>
                    <w:t>RTO燃烧</w:t>
                  </w:r>
                  <w:r>
                    <w:rPr>
                      <w:rFonts w:hint="default" w:ascii="Times New Roman" w:hAnsi="Times New Roman" w:eastAsia="宋体"/>
                      <w:color w:val="000000" w:themeColor="text1"/>
                      <w:sz w:val="21"/>
                      <w:vertAlign w:val="baseline"/>
                      <w:lang w:val="en-US" w:eastAsia="zh-CN"/>
                      <w14:textFill>
                        <w14:solidFill>
                          <w14:schemeClr w14:val="tx1"/>
                        </w14:solidFill>
                      </w14:textFill>
                    </w:rPr>
                    <w:t>+25m排气筒FQ-1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079"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挤出、成型</w:t>
                  </w:r>
                </w:p>
              </w:tc>
              <w:tc>
                <w:tcPr>
                  <w:tcW w:w="2511"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非甲烷总烃</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二级活性炭吸附装置+15m排气筒FQ-2</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二级活性炭吸附装置+15m排气筒FQ-2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079"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导热油炉天然气燃烧</w:t>
                  </w:r>
                </w:p>
              </w:tc>
              <w:tc>
                <w:tcPr>
                  <w:tcW w:w="2511"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NOx</w:t>
                  </w:r>
                  <w:r>
                    <w:rPr>
                      <w:rFonts w:hint="eastAsia" w:ascii="Times New Roman" w:hAnsi="Times New Roman" w:eastAsia="宋体"/>
                      <w:color w:val="000000" w:themeColor="text1"/>
                      <w:sz w:val="21"/>
                      <w:vertAlign w:val="baseline"/>
                      <w:lang w:val="en-US" w:eastAsia="zh-CN"/>
                      <w14:textFill>
                        <w14:solidFill>
                          <w14:schemeClr w14:val="tx1"/>
                        </w14:solidFill>
                      </w14:textFill>
                    </w:rPr>
                    <w:t>、</w:t>
                  </w:r>
                  <w:r>
                    <w:rPr>
                      <w:rFonts w:hint="default" w:ascii="Times New Roman" w:hAnsi="Times New Roman" w:eastAsia="宋体"/>
                      <w:color w:val="000000" w:themeColor="text1"/>
                      <w:sz w:val="21"/>
                      <w:vertAlign w:val="baseline"/>
                      <w:lang w:val="en-US" w:eastAsia="zh-CN"/>
                      <w14:textFill>
                        <w14:solidFill>
                          <w14:schemeClr w14:val="tx1"/>
                        </w14:solidFill>
                      </w14:textFill>
                    </w:rPr>
                    <w:t>SO</w:t>
                  </w:r>
                  <w:r>
                    <w:rPr>
                      <w:rFonts w:hint="default" w:ascii="Times New Roman" w:hAnsi="Times New Roman" w:eastAsia="宋体"/>
                      <w:color w:val="000000" w:themeColor="text1"/>
                      <w:sz w:val="21"/>
                      <w:vertAlign w:val="subscript"/>
                      <w:lang w:val="en-US" w:eastAsia="zh-CN"/>
                      <w14:textFill>
                        <w14:solidFill>
                          <w14:schemeClr w14:val="tx1"/>
                        </w14:solidFill>
                      </w14:textFill>
                    </w:rPr>
                    <w:t>2</w:t>
                  </w:r>
                  <w:r>
                    <w:rPr>
                      <w:rFonts w:hint="eastAsia" w:ascii="Times New Roman" w:hAnsi="Times New Roman" w:eastAsia="宋体"/>
                      <w:color w:val="000000" w:themeColor="text1"/>
                      <w:sz w:val="21"/>
                      <w:vertAlign w:val="baseline"/>
                      <w:lang w:val="en-US" w:eastAsia="zh-CN"/>
                      <w14:textFill>
                        <w14:solidFill>
                          <w14:schemeClr w14:val="tx1"/>
                        </w14:solidFill>
                      </w14:textFill>
                    </w:rPr>
                    <w:t>、烟尘</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低氮燃烧器+</w:t>
                  </w:r>
                  <w:r>
                    <w:rPr>
                      <w:rFonts w:hint="default" w:ascii="Times New Roman" w:hAnsi="Times New Roman" w:eastAsia="宋体"/>
                      <w:color w:val="000000" w:themeColor="text1"/>
                      <w:sz w:val="21"/>
                      <w:vertAlign w:val="baseline"/>
                      <w:lang w:val="en-US" w:eastAsia="zh-CN"/>
                      <w14:textFill>
                        <w14:solidFill>
                          <w14:schemeClr w14:val="tx1"/>
                        </w14:solidFill>
                      </w14:textFill>
                    </w:rPr>
                    <w:t>15m排气筒FQ-4</w:t>
                  </w:r>
                </w:p>
              </w:tc>
              <w:tc>
                <w:tcPr>
                  <w:tcW w:w="2297" w:type="dxa"/>
                  <w:tcBorders>
                    <w:tl2br w:val="nil"/>
                    <w:tr2bl w:val="nil"/>
                  </w:tcBorders>
                  <w:vAlign w:val="center"/>
                </w:tcPr>
                <w:p>
                  <w:pPr>
                    <w:pStyle w:val="11"/>
                    <w:keepNext w:val="0"/>
                    <w:keepLines w:val="0"/>
                    <w:widowControl/>
                    <w:suppressLineNumbers w:val="0"/>
                    <w:spacing w:before="0" w:beforeAutospacing="0" w:after="0" w:afterAutospacing="0"/>
                    <w:ind w:left="0" w:right="0"/>
                    <w:jc w:val="center"/>
                    <w:rPr>
                      <w:rFonts w:hint="eastAsia" w:ascii="Times New Roman" w:hAnsi="Times New Roman" w:eastAsia="宋体"/>
                      <w:color w:val="000000" w:themeColor="text1"/>
                      <w:sz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低氮燃烧器+</w:t>
                  </w:r>
                  <w:r>
                    <w:rPr>
                      <w:rFonts w:hint="default" w:ascii="Times New Roman" w:hAnsi="Times New Roman" w:eastAsia="宋体"/>
                      <w:color w:val="000000" w:themeColor="text1"/>
                      <w:sz w:val="21"/>
                      <w:vertAlign w:val="baseline"/>
                      <w:lang w:val="en-US" w:eastAsia="zh-CN"/>
                      <w14:textFill>
                        <w14:solidFill>
                          <w14:schemeClr w14:val="tx1"/>
                        </w14:solidFill>
                      </w14:textFill>
                    </w:rPr>
                    <w:t>15m排气筒FQ-4</w:t>
                  </w:r>
                </w:p>
              </w:tc>
            </w:tr>
          </w:tbl>
          <w:p>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3、</w:t>
            </w:r>
            <w:r>
              <w:rPr>
                <w:rFonts w:hint="default" w:ascii="Times New Roman" w:hAnsi="Times New Roman" w:eastAsia="宋体" w:cs="Times New Roman"/>
                <w:b/>
                <w:bCs/>
                <w:kern w:val="2"/>
                <w:sz w:val="24"/>
                <w:szCs w:val="24"/>
                <w:lang w:val="en-US" w:eastAsia="zh-CN" w:bidi="ar-SA"/>
              </w:rPr>
              <w:t>噪声</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rPr>
              <w:t>项目主要噪声源为</w:t>
            </w:r>
            <w:r>
              <w:rPr>
                <w:rFonts w:hint="eastAsia" w:ascii="Times New Roman" w:hAnsi="Times New Roman" w:cs="Times New Roman"/>
                <w:sz w:val="24"/>
                <w:lang w:val="en-US" w:eastAsia="zh-CN"/>
              </w:rPr>
              <w:t>设备运行噪声</w:t>
            </w:r>
            <w:r>
              <w:rPr>
                <w:rFonts w:hint="default" w:ascii="Times New Roman" w:hAnsi="Times New Roman" w:cs="Times New Roman"/>
                <w:sz w:val="24"/>
              </w:rPr>
              <w:t>，声源工作声级75-85dB(A)，声源设备8小时运行，为室内声源。通过选购低噪声设备、对设备设置减震垫、车间隔声、距离衰减等防治措施后，可实现达标排放。</w:t>
            </w:r>
            <w:r>
              <w:rPr>
                <w:rFonts w:hint="default" w:ascii="Times New Roman" w:hAnsi="Times New Roman" w:eastAsia="宋体" w:cs="Times New Roman"/>
                <w:sz w:val="24"/>
                <w:szCs w:val="24"/>
              </w:rPr>
              <w:t>噪声排放及治理</w:t>
            </w:r>
            <w:r>
              <w:rPr>
                <w:rFonts w:hint="default" w:ascii="Times New Roman" w:hAnsi="Times New Roman" w:eastAsia="宋体" w:cs="Times New Roman"/>
                <w:sz w:val="24"/>
                <w:szCs w:val="24"/>
                <w:lang w:val="zh-CN"/>
              </w:rPr>
              <w:t>措施见表</w:t>
            </w: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1-3</w:t>
            </w:r>
          </w:p>
          <w:p>
            <w:pPr>
              <w:pStyle w:val="11"/>
              <w:keepNext w:val="0"/>
              <w:keepLines w:val="0"/>
              <w:widowControl w:val="0"/>
              <w:suppressLineNumbers w:val="0"/>
              <w:spacing w:before="0" w:beforeAutospacing="0" w:after="1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1-3  建设项目噪声源强情况</w:t>
            </w:r>
          </w:p>
          <w:tbl>
            <w:tblPr>
              <w:tblStyle w:val="33"/>
              <w:tblW w:w="918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5"/>
              <w:gridCol w:w="2911"/>
              <w:gridCol w:w="2740"/>
              <w:gridCol w:w="27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745"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序号</w:t>
                  </w:r>
                </w:p>
              </w:tc>
              <w:tc>
                <w:tcPr>
                  <w:tcW w:w="2911"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污染源名称</w:t>
                  </w:r>
                </w:p>
              </w:tc>
              <w:tc>
                <w:tcPr>
                  <w:tcW w:w="5530" w:type="dxa"/>
                  <w:gridSpan w:val="2"/>
                  <w:noWrap w:val="0"/>
                  <w:vAlign w:val="center"/>
                </w:tcPr>
                <w:p>
                  <w:pPr>
                    <w:keepNext w:val="0"/>
                    <w:keepLines w:val="0"/>
                    <w:widowControl/>
                    <w:suppressLineNumbers w:val="0"/>
                    <w:spacing w:before="0" w:beforeAutospacing="0" w:after="0" w:afterAutospacing="0"/>
                    <w:ind w:left="0" w:right="0" w:firstLine="1847" w:firstLineChars="800"/>
                    <w:jc w:val="both"/>
                    <w:rPr>
                      <w:rFonts w:hint="default" w:ascii="Times New Roman" w:hAnsi="Times New Roman" w:eastAsia="宋体"/>
                      <w:b/>
                      <w:bCs/>
                      <w:color w:val="000000"/>
                      <w:sz w:val="21"/>
                      <w:szCs w:val="21"/>
                    </w:rPr>
                  </w:pPr>
                  <w:r>
                    <w:rPr>
                      <w:rFonts w:hint="default" w:ascii="Times New Roman" w:hAnsi="宋体" w:eastAsia="宋体"/>
                      <w:b/>
                      <w:bCs/>
                      <w:spacing w:val="10"/>
                      <w:sz w:val="21"/>
                      <w:szCs w:val="21"/>
                    </w:rPr>
                    <w:t>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dxa"/>
                  <w:vMerge w:val="continue"/>
                  <w:noWrap w:val="0"/>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b/>
                      <w:bCs/>
                      <w:sz w:val="21"/>
                      <w:szCs w:val="21"/>
                    </w:rPr>
                  </w:pPr>
                </w:p>
              </w:tc>
              <w:tc>
                <w:tcPr>
                  <w:tcW w:w="2911" w:type="dxa"/>
                  <w:vMerge w:val="continue"/>
                  <w:noWrap w:val="0"/>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b/>
                      <w:bCs/>
                      <w:sz w:val="21"/>
                      <w:szCs w:val="21"/>
                    </w:rPr>
                  </w:pPr>
                </w:p>
              </w:tc>
              <w:tc>
                <w:tcPr>
                  <w:tcW w:w="274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szCs w:val="21"/>
                    </w:rPr>
                  </w:pPr>
                  <w:r>
                    <w:rPr>
                      <w:rFonts w:hint="default" w:ascii="Times New Roman" w:hAnsi="宋体" w:eastAsia="宋体"/>
                      <w:b/>
                      <w:bCs/>
                      <w:spacing w:val="10"/>
                      <w:sz w:val="21"/>
                      <w:szCs w:val="21"/>
                    </w:rPr>
                    <w:t>环评</w:t>
                  </w:r>
                </w:p>
              </w:tc>
              <w:tc>
                <w:tcPr>
                  <w:tcW w:w="279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sz w:val="21"/>
                      <w:szCs w:val="21"/>
                    </w:rPr>
                  </w:pPr>
                  <w:r>
                    <w:rPr>
                      <w:rFonts w:hint="default" w:ascii="Times New Roman" w:hAnsi="宋体" w:eastAsia="宋体"/>
                      <w:b/>
                      <w:bCs/>
                      <w:spacing w:val="10"/>
                      <w:sz w:val="21"/>
                      <w:szCs w:val="21"/>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eastAsia" w:ascii="Times New Roman" w:hAnsi="Times New Roman" w:eastAsia="宋体" w:cs="宋体"/>
                      <w:color w:val="000000"/>
                      <w:sz w:val="21"/>
                      <w:szCs w:val="21"/>
                    </w:rPr>
                    <w:t>1</w:t>
                  </w:r>
                </w:p>
              </w:tc>
              <w:tc>
                <w:tcPr>
                  <w:tcW w:w="2911"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lang w:val="en-US"/>
                    </w:rPr>
                  </w:pPr>
                  <w:r>
                    <w:rPr>
                      <w:rFonts w:hint="eastAsia" w:ascii="宋体" w:hAnsi="宋体" w:cs="宋体"/>
                      <w:snapToGrid w:val="0"/>
                      <w:sz w:val="21"/>
                      <w:szCs w:val="21"/>
                      <w:lang w:val="en-US" w:eastAsia="zh-CN"/>
                    </w:rPr>
                    <w:t>机械设备</w:t>
                  </w:r>
                </w:p>
              </w:tc>
              <w:tc>
                <w:tcPr>
                  <w:tcW w:w="274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lang w:val="en-US" w:eastAsia="zh-CN"/>
                    </w:rPr>
                  </w:pPr>
                  <w:r>
                    <w:rPr>
                      <w:rFonts w:hint="eastAsia" w:ascii="宋体" w:hAnsi="宋体" w:eastAsia="宋体"/>
                      <w:sz w:val="21"/>
                      <w:szCs w:val="21"/>
                    </w:rPr>
                    <w:t>合理布局、距离衰减、</w:t>
                  </w:r>
                  <w:r>
                    <w:rPr>
                      <w:rFonts w:hint="eastAsia" w:ascii="宋体" w:hAnsi="宋体"/>
                      <w:sz w:val="21"/>
                      <w:szCs w:val="21"/>
                      <w:lang w:val="en-US" w:eastAsia="zh-CN"/>
                    </w:rPr>
                    <w:t>结构</w:t>
                  </w:r>
                  <w:r>
                    <w:rPr>
                      <w:rFonts w:hint="eastAsia" w:ascii="宋体" w:hAnsi="宋体" w:eastAsia="宋体"/>
                      <w:sz w:val="21"/>
                      <w:szCs w:val="21"/>
                    </w:rPr>
                    <w:t>隔声等措施降噪</w:t>
                  </w:r>
                </w:p>
              </w:tc>
              <w:tc>
                <w:tcPr>
                  <w:tcW w:w="2790" w:type="dxa"/>
                  <w:noWrap w:val="0"/>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olor w:val="000000"/>
                      <w:sz w:val="21"/>
                      <w:szCs w:val="21"/>
                    </w:rPr>
                  </w:pPr>
                  <w:r>
                    <w:rPr>
                      <w:rFonts w:hint="eastAsia" w:ascii="宋体" w:hAnsi="宋体" w:eastAsia="宋体"/>
                      <w:sz w:val="21"/>
                      <w:szCs w:val="21"/>
                    </w:rPr>
                    <w:t>合理布局、距离衰减、</w:t>
                  </w:r>
                  <w:r>
                    <w:rPr>
                      <w:rFonts w:hint="eastAsia" w:ascii="宋体" w:hAnsi="宋体"/>
                      <w:sz w:val="21"/>
                      <w:szCs w:val="21"/>
                      <w:lang w:val="en-US" w:eastAsia="zh-CN"/>
                    </w:rPr>
                    <w:t>结构</w:t>
                  </w:r>
                  <w:r>
                    <w:rPr>
                      <w:rFonts w:hint="eastAsia" w:ascii="宋体" w:hAnsi="宋体" w:eastAsia="宋体"/>
                      <w:sz w:val="21"/>
                      <w:szCs w:val="21"/>
                    </w:rPr>
                    <w:t>隔声等措施降噪</w:t>
                  </w:r>
                </w:p>
              </w:tc>
            </w:tr>
          </w:tbl>
          <w:p>
            <w:pPr>
              <w:keepNext w:val="0"/>
              <w:keepLines w:val="0"/>
              <w:widowControl/>
              <w:numPr>
                <w:ilvl w:val="0"/>
                <w:numId w:val="0"/>
              </w:numPr>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
                <w:bCs/>
                <w:kern w:val="2"/>
                <w:sz w:val="24"/>
                <w:szCs w:val="24"/>
                <w:highlight w:val="none"/>
                <w:lang w:val="en-US" w:eastAsia="zh-CN" w:bidi="ar-SA"/>
              </w:rPr>
            </w:pPr>
            <w:r>
              <w:rPr>
                <w:rFonts w:hint="eastAsia" w:ascii="Times New Roman" w:hAnsi="Times New Roman" w:cs="Times New Roman"/>
                <w:b/>
                <w:bCs/>
                <w:kern w:val="2"/>
                <w:sz w:val="24"/>
                <w:szCs w:val="24"/>
                <w:lang w:val="en-US" w:eastAsia="zh-CN" w:bidi="ar-SA"/>
              </w:rPr>
              <w:t>4</w:t>
            </w:r>
            <w:r>
              <w:rPr>
                <w:rFonts w:hint="eastAsia" w:ascii="Times New Roman" w:hAnsi="Times New Roman" w:cs="Times New Roman"/>
                <w:b/>
                <w:bCs/>
                <w:kern w:val="2"/>
                <w:sz w:val="24"/>
                <w:szCs w:val="24"/>
                <w:highlight w:val="none"/>
                <w:lang w:val="en-US" w:eastAsia="zh-CN" w:bidi="ar-SA"/>
              </w:rPr>
              <w:t>、</w:t>
            </w:r>
            <w:r>
              <w:rPr>
                <w:rFonts w:hint="default" w:ascii="Times New Roman" w:hAnsi="Times New Roman" w:eastAsia="宋体" w:cs="Times New Roman"/>
                <w:b/>
                <w:bCs/>
                <w:kern w:val="2"/>
                <w:sz w:val="24"/>
                <w:szCs w:val="24"/>
                <w:highlight w:val="none"/>
                <w:lang w:val="en-US" w:eastAsia="zh-CN" w:bidi="ar-SA"/>
              </w:rPr>
              <w:t>固废</w:t>
            </w:r>
          </w:p>
          <w:p>
            <w:pPr>
              <w:pStyle w:val="8"/>
              <w:keepNext w:val="0"/>
              <w:keepLines w:val="0"/>
              <w:widowControl w:val="0"/>
              <w:suppressLineNumbers w:val="0"/>
              <w:tabs>
                <w:tab w:val="left" w:pos="661"/>
              </w:tabs>
              <w:spacing w:before="10" w:beforeAutospacing="0" w:after="10" w:afterAutospacing="0" w:line="360" w:lineRule="auto"/>
              <w:ind w:left="0" w:right="96" w:firstLine="482" w:firstLineChars="200"/>
              <w:jc w:val="both"/>
              <w:outlineLvl w:val="4"/>
              <w:rPr>
                <w:rFonts w:hint="default" w:ascii="Times New Roman" w:hAnsi="Times New Roman" w:cs="Times New Roman"/>
                <w:bCs/>
                <w:sz w:val="24"/>
              </w:rPr>
            </w:pPr>
            <w:r>
              <w:rPr>
                <w:rFonts w:hint="default" w:ascii="Times New Roman" w:hAnsi="Times New Roman" w:cs="Times New Roman"/>
                <w:bCs/>
                <w:sz w:val="24"/>
                <w:highlight w:val="none"/>
              </w:rPr>
              <w:t>本项目运营过程</w:t>
            </w:r>
            <w:r>
              <w:rPr>
                <w:rFonts w:hint="default" w:ascii="Times New Roman" w:hAnsi="Times New Roman" w:cs="Times New Roman"/>
                <w:bCs/>
                <w:sz w:val="24"/>
              </w:rPr>
              <w:t>中产生的固废主要有以下几方面：</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①原料包装袋</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根据建设单位提供的资料，本项目原料包装袋产生量约为3.0t/a；</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②不合格品</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根据建设单位提供的资料，不合格品的产生量约为50t/a。</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③除尘器收尘</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根据工程分析，本项目除尘器收集的粉尘产生量约32.183t/a；</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④废沥青</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本项目化验室检验过程中会产生废沥青，根据建设单位提供的资料，废沥青渣和油渣约5t/a；</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⑤废包装材料</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本项目实验室药剂使用过程中和应急处置时会产生废包装材料，根据建设单位提供的资料，包装材料产生量约为5t/a；</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⑥废活性炭</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本项目废活性炭产生量为13.7672t/a。</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⑦废过滤棉</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本项目废气处理过程中会产生废过滤棉，根据建设单位提供的资料，过滤棉产生量约为10t/a。</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⑧废沥青油</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RTO在运行过程中会有废沥青油产生，根据建设单位提供的资料，废沥青油产生量约为30t/a。</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⑨废导热油</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本项目导热油锅炉需定期检测更换导热油，产生量为50t，更换周期为3-5年，产生后交由资质单位处理。</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⑩生活垃圾</w:t>
            </w:r>
          </w:p>
          <w:p>
            <w:pPr>
              <w:pStyle w:val="80"/>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firstLine="420" w:firstLineChars="200"/>
              <w:textAlignment w:val="baseline"/>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本项目劳动定员70人，生活垃圾产生量按1.0kg/人</w:t>
            </w:r>
            <w:r>
              <w:rPr>
                <w:rFonts w:hint="eastAsia" w:ascii="Times New Roman" w:hAnsi="Times New Roman" w:cs="Times New Roman"/>
                <w:snapToGrid/>
                <w:color w:val="000000" w:themeColor="text1"/>
                <w:kern w:val="2"/>
                <w:sz w:val="21"/>
                <w:szCs w:val="21"/>
                <w:lang w:val="en-US" w:eastAsia="zh-CN" w:bidi="zh-CN"/>
                <w14:textFill>
                  <w14:solidFill>
                    <w14:schemeClr w14:val="tx1"/>
                  </w14:solidFill>
                </w14:textFill>
              </w:rPr>
              <w:t xml:space="preserve"> </w:t>
            </w: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d计，可得生活垃圾产生量为21.0t/a。</w:t>
            </w:r>
          </w:p>
          <w:p>
            <w:pPr>
              <w:pStyle w:val="8"/>
              <w:keepNext w:val="0"/>
              <w:keepLines w:val="0"/>
              <w:widowControl w:val="0"/>
              <w:suppressLineNumbers w:val="0"/>
              <w:tabs>
                <w:tab w:val="left" w:pos="661"/>
              </w:tabs>
              <w:spacing w:before="10" w:beforeAutospacing="0" w:after="10" w:afterAutospacing="0" w:line="360" w:lineRule="auto"/>
              <w:ind w:left="2155" w:leftChars="1026" w:right="96" w:firstLine="482" w:firstLineChars="200"/>
              <w:jc w:val="both"/>
              <w:outlineLvl w:val="4"/>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表3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1-4本项目固体废物处置一览表</w:t>
            </w:r>
          </w:p>
          <w:tbl>
            <w:tblPr>
              <w:tblStyle w:val="33"/>
              <w:tblW w:w="9197" w:type="dxa"/>
              <w:jc w:val="center"/>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Layout w:type="fixed"/>
              <w:tblCellMar>
                <w:top w:w="0" w:type="dxa"/>
                <w:left w:w="0" w:type="dxa"/>
                <w:bottom w:w="0" w:type="dxa"/>
                <w:right w:w="0" w:type="dxa"/>
              </w:tblCellMar>
            </w:tblPr>
            <w:tblGrid>
              <w:gridCol w:w="494"/>
              <w:gridCol w:w="958"/>
              <w:gridCol w:w="958"/>
              <w:gridCol w:w="611"/>
              <w:gridCol w:w="1073"/>
              <w:gridCol w:w="1144"/>
              <w:gridCol w:w="1108"/>
              <w:gridCol w:w="1817"/>
              <w:gridCol w:w="1034"/>
            </w:tblGrid>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94"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958"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固废名称</w:t>
                  </w:r>
                </w:p>
              </w:tc>
              <w:tc>
                <w:tcPr>
                  <w:tcW w:w="958"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产生工序</w:t>
                  </w:r>
                </w:p>
              </w:tc>
              <w:tc>
                <w:tcPr>
                  <w:tcW w:w="611"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属性</w:t>
                  </w:r>
                </w:p>
              </w:tc>
              <w:tc>
                <w:tcPr>
                  <w:tcW w:w="1073"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废物类别及代码</w:t>
                  </w:r>
                </w:p>
              </w:tc>
              <w:tc>
                <w:tcPr>
                  <w:tcW w:w="1144"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环评产生量（t/a）</w:t>
                  </w:r>
                </w:p>
              </w:tc>
              <w:tc>
                <w:tcPr>
                  <w:tcW w:w="1108"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实际产生量（t/a）</w:t>
                  </w:r>
                </w:p>
              </w:tc>
              <w:tc>
                <w:tcPr>
                  <w:tcW w:w="2851"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处置方式</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94"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958"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958"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611"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107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1144"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1108"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1817"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kern w:val="2"/>
                      <w:sz w:val="21"/>
                      <w:szCs w:val="21"/>
                      <w14:textFill>
                        <w14:solidFill>
                          <w14:schemeClr w14:val="tx1"/>
                        </w14:solidFill>
                      </w14:textFill>
                    </w:rPr>
                  </w:pPr>
                  <w:r>
                    <w:rPr>
                      <w:rFonts w:hint="default" w:ascii="Times New Roman" w:hAnsi="Times New Roman" w:eastAsia="宋体" w:cs="Times New Roman"/>
                      <w:b/>
                      <w:bCs/>
                      <w:color w:val="000000" w:themeColor="text1"/>
                      <w:kern w:val="2"/>
                      <w:sz w:val="21"/>
                      <w:szCs w:val="21"/>
                      <w14:textFill>
                        <w14:solidFill>
                          <w14:schemeClr w14:val="tx1"/>
                        </w14:solidFill>
                      </w14:textFill>
                    </w:rPr>
                    <w:t>环评/初步设计的</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2"/>
                      <w:sz w:val="21"/>
                      <w:szCs w:val="21"/>
                      <w14:textFill>
                        <w14:solidFill>
                          <w14:schemeClr w14:val="tx1"/>
                        </w14:solidFill>
                      </w14:textFill>
                    </w:rPr>
                    <w:t>要求</w:t>
                  </w:r>
                </w:p>
              </w:tc>
              <w:tc>
                <w:tcPr>
                  <w:tcW w:w="103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2"/>
                      <w:sz w:val="21"/>
                      <w:szCs w:val="21"/>
                      <w14:textFill>
                        <w14:solidFill>
                          <w14:schemeClr w14:val="tx1"/>
                        </w14:solidFill>
                      </w14:textFill>
                    </w:rPr>
                    <w:t>实际建设</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33" w:hRule="atLeast"/>
                <w:jc w:val="center"/>
              </w:trPr>
              <w:tc>
                <w:tcPr>
                  <w:tcW w:w="494" w:type="dxa"/>
                  <w:tcBorders>
                    <w:tl2br w:val="nil"/>
                    <w:tr2bl w:val="nil"/>
                  </w:tcBorders>
                  <w:noWrap w:val="0"/>
                  <w:vAlign w:val="center"/>
                </w:tcPr>
                <w:p>
                  <w:pPr>
                    <w:pStyle w:val="69"/>
                    <w:keepNext w:val="0"/>
                    <w:keepLines w:val="0"/>
                    <w:pageBreakBefore w:val="0"/>
                    <w:widowControl/>
                    <w:suppressLineNumbers w:val="0"/>
                    <w:tabs>
                      <w:tab w:val="left" w:pos="287"/>
                    </w:tabs>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原料包装袋</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生产</w:t>
                  </w:r>
                </w:p>
              </w:tc>
              <w:tc>
                <w:tcPr>
                  <w:tcW w:w="61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固态</w:t>
                  </w:r>
                </w:p>
              </w:tc>
              <w:tc>
                <w:tcPr>
                  <w:tcW w:w="1073" w:type="dxa"/>
                  <w:vMerge w:val="restart"/>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一般工业固废</w:t>
                  </w:r>
                </w:p>
              </w:tc>
              <w:tc>
                <w:tcPr>
                  <w:tcW w:w="1144"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3</w:t>
                  </w:r>
                </w:p>
              </w:tc>
              <w:tc>
                <w:tcPr>
                  <w:tcW w:w="1108"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3</w:t>
                  </w:r>
                </w:p>
              </w:tc>
              <w:tc>
                <w:tcPr>
                  <w:tcW w:w="1817"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环卫清运</w:t>
                  </w:r>
                </w:p>
              </w:tc>
              <w:tc>
                <w:tcPr>
                  <w:tcW w:w="1034"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环卫清运</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不合格品</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检验</w:t>
                  </w:r>
                </w:p>
              </w:tc>
              <w:tc>
                <w:tcPr>
                  <w:tcW w:w="61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固态</w:t>
                  </w:r>
                </w:p>
              </w:tc>
              <w:tc>
                <w:tcPr>
                  <w:tcW w:w="1073" w:type="dxa"/>
                  <w:vMerge w:val="continue"/>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50</w:t>
                  </w:r>
                </w:p>
              </w:tc>
              <w:tc>
                <w:tcPr>
                  <w:tcW w:w="1108"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50</w:t>
                  </w:r>
                </w:p>
              </w:tc>
              <w:tc>
                <w:tcPr>
                  <w:tcW w:w="1817"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回用于生产</w:t>
                  </w:r>
                </w:p>
              </w:tc>
              <w:tc>
                <w:tcPr>
                  <w:tcW w:w="1034"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回用于生产</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废沥青</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化验室</w:t>
                  </w:r>
                </w:p>
              </w:tc>
              <w:tc>
                <w:tcPr>
                  <w:tcW w:w="61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固态</w:t>
                  </w:r>
                </w:p>
              </w:tc>
              <w:tc>
                <w:tcPr>
                  <w:tcW w:w="1073" w:type="dxa"/>
                  <w:vMerge w:val="restart"/>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危险废物</w:t>
                  </w:r>
                </w:p>
              </w:tc>
              <w:tc>
                <w:tcPr>
                  <w:tcW w:w="1144"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5</w:t>
                  </w:r>
                </w:p>
              </w:tc>
              <w:tc>
                <w:tcPr>
                  <w:tcW w:w="1108"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5</w:t>
                  </w:r>
                </w:p>
              </w:tc>
              <w:tc>
                <w:tcPr>
                  <w:tcW w:w="1817" w:type="dxa"/>
                  <w:vMerge w:val="restart"/>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有资质的单位</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处置</w:t>
                  </w:r>
                </w:p>
              </w:tc>
              <w:tc>
                <w:tcPr>
                  <w:tcW w:w="1034" w:type="dxa"/>
                  <w:vMerge w:val="restart"/>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有资质的单位</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处置</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4</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废包装材料</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实验室、 应急处置</w:t>
                  </w:r>
                </w:p>
              </w:tc>
              <w:tc>
                <w:tcPr>
                  <w:tcW w:w="61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固态</w:t>
                  </w:r>
                </w:p>
              </w:tc>
              <w:tc>
                <w:tcPr>
                  <w:tcW w:w="1073" w:type="dxa"/>
                  <w:vMerge w:val="continue"/>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5</w:t>
                  </w:r>
                </w:p>
              </w:tc>
              <w:tc>
                <w:tcPr>
                  <w:tcW w:w="1108"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5</w:t>
                  </w:r>
                </w:p>
              </w:tc>
              <w:tc>
                <w:tcPr>
                  <w:tcW w:w="1817" w:type="dxa"/>
                  <w:vMerge w:val="continue"/>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034" w:type="dxa"/>
                  <w:vMerge w:val="continue"/>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5</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废活性炭</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废气处理</w:t>
                  </w:r>
                </w:p>
              </w:tc>
              <w:tc>
                <w:tcPr>
                  <w:tcW w:w="61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固态</w:t>
                  </w:r>
                </w:p>
              </w:tc>
              <w:tc>
                <w:tcPr>
                  <w:tcW w:w="1073" w:type="dxa"/>
                  <w:vMerge w:val="continue"/>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13.7672</w:t>
                  </w:r>
                </w:p>
              </w:tc>
              <w:tc>
                <w:tcPr>
                  <w:tcW w:w="1108"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13.7672</w:t>
                  </w:r>
                </w:p>
              </w:tc>
              <w:tc>
                <w:tcPr>
                  <w:tcW w:w="1817" w:type="dxa"/>
                  <w:vMerge w:val="continue"/>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034" w:type="dxa"/>
                  <w:vMerge w:val="continue"/>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6</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废过滤棉</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废气处理</w:t>
                  </w:r>
                </w:p>
              </w:tc>
              <w:tc>
                <w:tcPr>
                  <w:tcW w:w="61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固态</w:t>
                  </w:r>
                </w:p>
              </w:tc>
              <w:tc>
                <w:tcPr>
                  <w:tcW w:w="1073" w:type="dxa"/>
                  <w:vMerge w:val="continue"/>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10</w:t>
                  </w:r>
                </w:p>
              </w:tc>
              <w:tc>
                <w:tcPr>
                  <w:tcW w:w="1108"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10</w:t>
                  </w:r>
                </w:p>
              </w:tc>
              <w:tc>
                <w:tcPr>
                  <w:tcW w:w="1817" w:type="dxa"/>
                  <w:vMerge w:val="continue"/>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034" w:type="dxa"/>
                  <w:vMerge w:val="continue"/>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7</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废沥青油</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废气处理</w:t>
                  </w:r>
                </w:p>
              </w:tc>
              <w:tc>
                <w:tcPr>
                  <w:tcW w:w="61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液态</w:t>
                  </w:r>
                </w:p>
              </w:tc>
              <w:tc>
                <w:tcPr>
                  <w:tcW w:w="1073" w:type="dxa"/>
                  <w:vMerge w:val="continue"/>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30</w:t>
                  </w:r>
                </w:p>
              </w:tc>
              <w:tc>
                <w:tcPr>
                  <w:tcW w:w="1108"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30</w:t>
                  </w:r>
                </w:p>
              </w:tc>
              <w:tc>
                <w:tcPr>
                  <w:tcW w:w="1817"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有资质的单位</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处</w:t>
                  </w:r>
                </w:p>
              </w:tc>
              <w:tc>
                <w:tcPr>
                  <w:tcW w:w="1034"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回用</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8</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废导热油</w:t>
                  </w:r>
                </w:p>
              </w:tc>
              <w:tc>
                <w:tcPr>
                  <w:tcW w:w="958"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2"/>
                      <w:sz w:val="21"/>
                      <w:szCs w:val="21"/>
                      <w:lang w:val="zh-CN" w:eastAsia="zh-CN" w:bidi="zh-CN"/>
                      <w14:textFill>
                        <w14:solidFill>
                          <w14:schemeClr w14:val="tx1"/>
                        </w14:solidFill>
                      </w14:textFill>
                    </w:rPr>
                    <w:t>检测</w:t>
                  </w:r>
                </w:p>
              </w:tc>
              <w:tc>
                <w:tcPr>
                  <w:tcW w:w="61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液态</w:t>
                  </w:r>
                </w:p>
              </w:tc>
              <w:tc>
                <w:tcPr>
                  <w:tcW w:w="1073" w:type="dxa"/>
                  <w:vMerge w:val="continue"/>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1144"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50</w:t>
                  </w:r>
                </w:p>
              </w:tc>
              <w:tc>
                <w:tcPr>
                  <w:tcW w:w="1108" w:type="dxa"/>
                  <w:tcBorders>
                    <w:tl2br w:val="nil"/>
                    <w:tr2bl w:val="nil"/>
                  </w:tcBorders>
                  <w:noWrap w:val="0"/>
                  <w:vAlign w:val="center"/>
                </w:tcPr>
                <w:p>
                  <w:pPr>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50</w:t>
                  </w:r>
                </w:p>
              </w:tc>
              <w:tc>
                <w:tcPr>
                  <w:tcW w:w="1817"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有资质的单位</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处置</w:t>
                  </w:r>
                </w:p>
              </w:tc>
              <w:tc>
                <w:tcPr>
                  <w:tcW w:w="1034"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right="0" w:firstLine="0" w:firstLineChars="0"/>
                    <w:jc w:val="cente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有资质的单位</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处置</w:t>
                  </w:r>
                </w:p>
              </w:tc>
            </w:tr>
            <w:tr>
              <w:tblPrEx>
                <w:tblBorders>
                  <w:top w:val="single" w:color="000000" w:sz="12" w:space="0"/>
                  <w:left w:val="dotted" w:color="000000" w:sz="4" w:space="0"/>
                  <w:bottom w:val="single" w:color="000000" w:sz="12" w:space="0"/>
                  <w:right w:val="dotted" w:color="000000" w:sz="4"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494" w:type="dxa"/>
                  <w:tcBorders>
                    <w:tl2br w:val="nil"/>
                    <w:tr2bl w:val="nil"/>
                  </w:tcBorders>
                  <w:noWrap w:val="0"/>
                  <w:vAlign w:val="center"/>
                </w:tcPr>
                <w:p>
                  <w:pPr>
                    <w:pStyle w:val="69"/>
                    <w:keepNext w:val="0"/>
                    <w:keepLines w:val="0"/>
                    <w:pageBreakBefore w:val="0"/>
                    <w:widowControl/>
                    <w:suppressLineNumbers w:val="0"/>
                    <w:wordWrap/>
                    <w:overflowPunct/>
                    <w:autoSpaceDE w:val="0"/>
                    <w:autoSpaceDN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w:t>
                  </w:r>
                </w:p>
              </w:tc>
              <w:tc>
                <w:tcPr>
                  <w:tcW w:w="958"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生活垃圾</w:t>
                  </w:r>
                </w:p>
              </w:tc>
              <w:tc>
                <w:tcPr>
                  <w:tcW w:w="958"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职工生活</w:t>
                  </w:r>
                </w:p>
              </w:tc>
              <w:tc>
                <w:tcPr>
                  <w:tcW w:w="611"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固体</w:t>
                  </w:r>
                </w:p>
              </w:tc>
              <w:tc>
                <w:tcPr>
                  <w:tcW w:w="1073"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生活垃圾</w:t>
                  </w:r>
                </w:p>
              </w:tc>
              <w:tc>
                <w:tcPr>
                  <w:tcW w:w="1144"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21</w:t>
                  </w:r>
                </w:p>
              </w:tc>
              <w:tc>
                <w:tcPr>
                  <w:tcW w:w="1108"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21</w:t>
                  </w:r>
                </w:p>
              </w:tc>
              <w:tc>
                <w:tcPr>
                  <w:tcW w:w="1817"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环卫部门</w:t>
                  </w:r>
                </w:p>
              </w:tc>
              <w:tc>
                <w:tcPr>
                  <w:tcW w:w="1034" w:type="dxa"/>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环卫部门</w:t>
                  </w:r>
                </w:p>
              </w:tc>
            </w:tr>
          </w:tbl>
          <w:p>
            <w:pPr>
              <w:pStyle w:val="11"/>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sz w:val="24"/>
                <w:szCs w:val="28"/>
                <w:lang w:val="en-US" w:eastAsia="zh-CN"/>
              </w:rPr>
            </w:pPr>
            <w:r>
              <w:rPr>
                <w:rFonts w:hint="default" w:ascii="Times New Roman" w:hAnsi="Times New Roman" w:eastAsia="宋体" w:cs="Times New Roman"/>
                <w:b/>
                <w:bCs/>
                <w:sz w:val="24"/>
                <w:szCs w:val="28"/>
                <w:lang w:val="en-US" w:eastAsia="zh-CN"/>
              </w:rPr>
              <w:t>3.2</w:t>
            </w:r>
            <w:r>
              <w:rPr>
                <w:rFonts w:hint="default" w:ascii="Times New Roman" w:hAnsi="Times New Roman" w:eastAsia="宋体" w:cs="Times New Roman"/>
                <w:b/>
                <w:color w:val="000000"/>
                <w:sz w:val="24"/>
                <w:szCs w:val="24"/>
              </w:rPr>
              <w:t>其他环保设施</w:t>
            </w:r>
          </w:p>
          <w:p>
            <w:pPr>
              <w:pStyle w:val="11"/>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本项目其他环保设施调查</w:t>
            </w:r>
            <w:r>
              <w:rPr>
                <w:rFonts w:hint="default" w:ascii="Times New Roman" w:hAnsi="Times New Roman" w:eastAsia="宋体" w:cs="Times New Roman"/>
                <w:sz w:val="24"/>
                <w:szCs w:val="24"/>
                <w:lang w:val="zh-CN"/>
              </w:rPr>
              <w:t>结果情况见表</w:t>
            </w:r>
            <w:r>
              <w:rPr>
                <w:rFonts w:hint="default" w:ascii="Times New Roman" w:hAnsi="Times New Roman" w:eastAsia="宋体" w:cs="Times New Roman"/>
                <w:sz w:val="24"/>
                <w:szCs w:val="24"/>
              </w:rPr>
              <w:t>3</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2-1。</w:t>
            </w:r>
          </w:p>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2-1</w:t>
            </w:r>
            <w:r>
              <w:rPr>
                <w:rFonts w:hint="eastAsia"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本项目其他环保设施调查表</w:t>
            </w:r>
          </w:p>
          <w:tbl>
            <w:tblPr>
              <w:tblStyle w:val="33"/>
              <w:tblW w:w="918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437"/>
              <w:gridCol w:w="57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调查内容</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b/>
                      <w:bCs/>
                      <w:color w:val="000000"/>
                      <w:sz w:val="21"/>
                      <w:szCs w:val="21"/>
                    </w:rPr>
                  </w:pPr>
                  <w:r>
                    <w:rPr>
                      <w:rFonts w:hint="default" w:ascii="Times New Roman" w:hAnsi="宋体" w:eastAsia="宋体"/>
                      <w:b/>
                      <w:bCs/>
                      <w:color w:val="000000"/>
                      <w:sz w:val="21"/>
                      <w:szCs w:val="21"/>
                    </w:rPr>
                    <w:t>执行情况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color w:val="000000"/>
                      <w:sz w:val="21"/>
                      <w:szCs w:val="21"/>
                    </w:rPr>
                    <w:t>环境风险防治设施</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lang w:val="en-US" w:eastAsia="zh-CN"/>
                    </w:rPr>
                  </w:pPr>
                  <w:r>
                    <w:rPr>
                      <w:rFonts w:hint="eastAsia" w:ascii="宋体" w:hAnsi="宋体" w:cs="宋体"/>
                      <w:b w:val="0"/>
                      <w:bCs w:val="0"/>
                      <w:color w:val="000000"/>
                      <w:sz w:val="21"/>
                      <w:szCs w:val="21"/>
                      <w:lang w:val="en-US" w:eastAsia="zh-CN"/>
                    </w:rPr>
                    <w:t>符合规范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color w:val="000000"/>
                      <w:sz w:val="21"/>
                      <w:szCs w:val="21"/>
                    </w:rPr>
                    <w:t>在线监测装置</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rPr>
                  </w:pPr>
                  <w:r>
                    <w:rPr>
                      <w:rFonts w:hint="eastAsia" w:ascii="宋体" w:hAnsi="宋体" w:eastAsia="宋体" w:cs="宋体"/>
                      <w:color w:val="000000"/>
                      <w:sz w:val="21"/>
                      <w:szCs w:val="21"/>
                    </w:rPr>
                    <w:t>环评未要求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4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eastAsia" w:ascii="Times New Roman" w:hAnsi="Times New Roman"/>
                      <w:color w:val="000000"/>
                      <w:sz w:val="21"/>
                      <w:szCs w:val="21"/>
                      <w:lang w:eastAsia="zh-CN"/>
                    </w:rPr>
                    <w:t>“</w:t>
                  </w:r>
                  <w:r>
                    <w:rPr>
                      <w:rFonts w:hint="default" w:ascii="Times New Roman" w:hAnsi="宋体" w:eastAsia="宋体"/>
                      <w:color w:val="000000"/>
                      <w:sz w:val="21"/>
                      <w:szCs w:val="21"/>
                    </w:rPr>
                    <w:t>三同时</w:t>
                  </w:r>
                  <w:r>
                    <w:rPr>
                      <w:rFonts w:hint="eastAsia" w:ascii="Times New Roman" w:hAnsi="Times New Roman"/>
                      <w:color w:val="000000"/>
                      <w:sz w:val="21"/>
                      <w:szCs w:val="21"/>
                      <w:lang w:eastAsia="zh-CN"/>
                    </w:rPr>
                    <w:t>”</w:t>
                  </w:r>
                  <w:r>
                    <w:rPr>
                      <w:rFonts w:hint="default" w:ascii="Times New Roman" w:hAnsi="宋体" w:eastAsia="宋体"/>
                      <w:color w:val="000000"/>
                      <w:sz w:val="21"/>
                      <w:szCs w:val="21"/>
                    </w:rPr>
                    <w:t>落实情况</w:t>
                  </w:r>
                </w:p>
              </w:tc>
              <w:tc>
                <w:tcPr>
                  <w:tcW w:w="574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sz w:val="21"/>
                      <w:szCs w:val="21"/>
                    </w:rPr>
                  </w:pPr>
                  <w:r>
                    <w:rPr>
                      <w:rFonts w:hint="default" w:ascii="Times New Roman" w:hAnsi="宋体" w:eastAsia="宋体"/>
                      <w:sz w:val="21"/>
                      <w:szCs w:val="21"/>
                    </w:rPr>
                    <w:t>项目工程相应的环保设施与主体工程同时设计、同时竣工、同时投入使用，能较好地履行环境保护</w:t>
                  </w:r>
                  <w:r>
                    <w:rPr>
                      <w:rFonts w:hint="eastAsia" w:ascii="Times New Roman" w:hAnsi="Times New Roman"/>
                      <w:sz w:val="21"/>
                      <w:szCs w:val="21"/>
                      <w:lang w:eastAsia="zh-CN"/>
                    </w:rPr>
                    <w:t>“</w:t>
                  </w:r>
                  <w:r>
                    <w:rPr>
                      <w:rFonts w:hint="default" w:ascii="Times New Roman" w:hAnsi="宋体" w:eastAsia="宋体"/>
                      <w:sz w:val="21"/>
                      <w:szCs w:val="21"/>
                    </w:rPr>
                    <w:t>三同时</w:t>
                  </w:r>
                  <w:r>
                    <w:rPr>
                      <w:rFonts w:hint="eastAsia" w:ascii="Times New Roman" w:hAnsi="Times New Roman"/>
                      <w:sz w:val="21"/>
                      <w:szCs w:val="21"/>
                      <w:lang w:eastAsia="zh-CN"/>
                    </w:rPr>
                    <w:t>”</w:t>
                  </w:r>
                  <w:r>
                    <w:rPr>
                      <w:rFonts w:hint="default" w:ascii="Times New Roman" w:hAnsi="宋体" w:eastAsia="宋体"/>
                      <w:sz w:val="21"/>
                      <w:szCs w:val="21"/>
                    </w:rPr>
                    <w:t>执行制度。</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8"/>
                <w:highlight w:val="none"/>
                <w:lang w:val="en-US" w:eastAsia="zh-CN"/>
              </w:rPr>
            </w:pPr>
            <w:r>
              <w:rPr>
                <w:rFonts w:hint="default" w:ascii="Times New Roman" w:hAnsi="Times New Roman" w:eastAsia="宋体" w:cs="Times New Roman"/>
                <w:sz w:val="24"/>
                <w:szCs w:val="28"/>
                <w:highlight w:val="none"/>
                <w:lang w:val="en-US" w:eastAsia="zh-CN"/>
              </w:rPr>
              <w:t>根据该项目现场勘察情况，其污染物产生、防治措施、排放情况，具体见表3-1。</w:t>
            </w:r>
          </w:p>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bCs/>
                <w:sz w:val="24"/>
                <w:szCs w:val="28"/>
                <w:lang w:val="en-US" w:eastAsia="zh-CN"/>
              </w:rPr>
            </w:pPr>
            <w:r>
              <w:rPr>
                <w:rFonts w:hint="default" w:ascii="Times New Roman" w:hAnsi="Times New Roman" w:eastAsia="宋体" w:cs="Times New Roman"/>
                <w:b/>
                <w:bCs/>
                <w:sz w:val="24"/>
                <w:szCs w:val="28"/>
                <w:lang w:val="en-US" w:eastAsia="zh-CN"/>
              </w:rPr>
              <w:t>表3-1 项目污染物产生、防治措施、排放情况表</w:t>
            </w:r>
          </w:p>
          <w:tbl>
            <w:tblPr>
              <w:tblStyle w:val="34"/>
              <w:tblW w:w="9184"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1146"/>
              <w:gridCol w:w="1951"/>
              <w:gridCol w:w="1778"/>
              <w:gridCol w:w="1175"/>
              <w:gridCol w:w="19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mc:AlternateContent>
                      <mc:Choice Requires="wps">
                        <w:drawing>
                          <wp:anchor distT="0" distB="0" distL="114300" distR="114300" simplePos="0" relativeHeight="251660288" behindDoc="0" locked="0" layoutInCell="1" allowOverlap="1">
                            <wp:simplePos x="0" y="0"/>
                            <wp:positionH relativeFrom="column">
                              <wp:posOffset>-66040</wp:posOffset>
                            </wp:positionH>
                            <wp:positionV relativeFrom="paragraph">
                              <wp:posOffset>-18415</wp:posOffset>
                            </wp:positionV>
                            <wp:extent cx="777875" cy="431800"/>
                            <wp:effectExtent l="2540" t="4445" r="19685" b="20955"/>
                            <wp:wrapNone/>
                            <wp:docPr id="73" name="直接连接符 73"/>
                            <wp:cNvGraphicFramePr/>
                            <a:graphic xmlns:a="http://schemas.openxmlformats.org/drawingml/2006/main">
                              <a:graphicData uri="http://schemas.microsoft.com/office/word/2010/wordprocessingShape">
                                <wps:wsp>
                                  <wps:cNvCnPr/>
                                  <wps:spPr>
                                    <a:xfrm>
                                      <a:off x="790575" y="1882140"/>
                                      <a:ext cx="777875" cy="43180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2pt;margin-top:-1.45pt;height:34pt;width:61.25pt;z-index:251660288;mso-width-relative:page;mso-height-relative:page;" filled="f" stroked="t" coordsize="21600,21600" o:gfxdata="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KF2lHXAAAACQEAAA8AAAAAAAAAAQAgAAAAIgAAAGRycy9kb3ducmV2Lnht&#10;bFBLAQIUABQAAAAIAIdO4kAbsue/+gEAANADAAAOAAAAAAAAAAEAIAAAACYBAABkcnMvZTJvRG9j&#10;LnhtbFBLBQYAAAAABgAGAFkBAACSBQ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val="0"/>
                      <w:sz w:val="21"/>
                      <w:szCs w:val="21"/>
                      <w:lang w:val="en-US" w:eastAsia="zh-CN"/>
                    </w:rPr>
                    <w:t xml:space="preserve">     </w:t>
                  </w:r>
                  <w:r>
                    <w:rPr>
                      <w:rFonts w:hint="default" w:ascii="Times New Roman" w:hAnsi="Times New Roman" w:eastAsia="宋体" w:cs="Times New Roman"/>
                      <w:b w:val="0"/>
                      <w:bCs w:val="0"/>
                      <w:sz w:val="21"/>
                      <w:szCs w:val="21"/>
                    </w:rPr>
                    <w:t>内容</w:t>
                  </w:r>
                </w:p>
                <w:p>
                  <w:pPr>
                    <w:keepNext w:val="0"/>
                    <w:keepLines w:val="0"/>
                    <w:widowControl/>
                    <w:suppressLineNumbers w:val="0"/>
                    <w:spacing w:before="0" w:beforeAutospacing="0" w:after="0" w:afterAutospacing="0" w:line="320" w:lineRule="exact"/>
                    <w:ind w:left="0" w:right="0"/>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类型</w:t>
                  </w:r>
                </w:p>
              </w:tc>
              <w:tc>
                <w:tcPr>
                  <w:tcW w:w="1146"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排放源</w:t>
                  </w:r>
                </w:p>
                <w:p>
                  <w:pPr>
                    <w:keepNext w:val="0"/>
                    <w:keepLines w:val="0"/>
                    <w:widowControl/>
                    <w:suppressLineNumbers w:val="0"/>
                    <w:spacing w:before="0" w:beforeAutospacing="0" w:after="0" w:afterAutospacing="0" w:line="320" w:lineRule="exact"/>
                    <w:ind w:left="0" w:right="0"/>
                    <w:jc w:val="center"/>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编号</w:t>
                  </w:r>
                  <w:r>
                    <w:rPr>
                      <w:rFonts w:hint="eastAsia" w:ascii="Times New Roman" w:hAnsi="Times New Roman" w:eastAsia="宋体" w:cs="Times New Roman"/>
                      <w:b w:val="0"/>
                      <w:bCs w:val="0"/>
                      <w:sz w:val="21"/>
                      <w:szCs w:val="21"/>
                      <w:lang w:eastAsia="zh-CN"/>
                    </w:rPr>
                    <w:t>）</w:t>
                  </w:r>
                </w:p>
              </w:tc>
              <w:tc>
                <w:tcPr>
                  <w:tcW w:w="1951"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污染物名称</w:t>
                  </w:r>
                </w:p>
              </w:tc>
              <w:tc>
                <w:tcPr>
                  <w:tcW w:w="177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防治措施</w:t>
                  </w:r>
                </w:p>
              </w:tc>
              <w:tc>
                <w:tcPr>
                  <w:tcW w:w="3091" w:type="dxa"/>
                  <w:gridSpan w:val="2"/>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治理效果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1218" w:type="dxa"/>
                  <w:vMerge w:val="restart"/>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大气污染物</w:t>
                  </w:r>
                </w:p>
              </w:tc>
              <w:tc>
                <w:tcPr>
                  <w:tcW w:w="1146"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olor w:val="000000" w:themeColor="text1"/>
                      <w:sz w:val="21"/>
                      <w:vertAlign w:val="baseline"/>
                      <w:lang w:val="en-US" w:eastAsia="zh-CN"/>
                      <w14:textFill>
                        <w14:solidFill>
                          <w14:schemeClr w14:val="tx1"/>
                        </w14:solidFill>
                      </w14:textFill>
                    </w:rPr>
                    <w:t>搅拌、成型、沥青罐、蓄热式焚烧炉</w:t>
                  </w:r>
                  <w:r>
                    <w:rPr>
                      <w:rFonts w:hint="eastAsia" w:ascii="Times New Roman" w:hAnsi="Times New Roman" w:eastAsia="宋体"/>
                      <w:color w:val="000000" w:themeColor="text1"/>
                      <w:sz w:val="21"/>
                      <w:vertAlign w:val="baseline"/>
                      <w:lang w:val="en-US" w:eastAsia="zh-CN"/>
                      <w14:textFill>
                        <w14:solidFill>
                          <w14:schemeClr w14:val="tx1"/>
                        </w14:solidFill>
                      </w14:textFill>
                    </w:rPr>
                    <w:t>、危废库</w:t>
                  </w:r>
                </w:p>
              </w:tc>
              <w:tc>
                <w:tcPr>
                  <w:tcW w:w="1951"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沥青烟、苯并芘、非甲烷总烃、粉尘、</w:t>
                  </w:r>
                  <w:r>
                    <w:rPr>
                      <w:rFonts w:hint="default" w:ascii="Times New Roman" w:hAnsi="Times New Roman" w:eastAsia="宋体"/>
                      <w:color w:val="000000" w:themeColor="text1"/>
                      <w:sz w:val="21"/>
                      <w:vertAlign w:val="baseline"/>
                      <w:lang w:val="en-US" w:eastAsia="zh-CN"/>
                      <w14:textFill>
                        <w14:solidFill>
                          <w14:schemeClr w14:val="tx1"/>
                        </w14:solidFill>
                      </w14:textFill>
                    </w:rPr>
                    <w:t>NOx</w:t>
                  </w:r>
                  <w:r>
                    <w:rPr>
                      <w:rFonts w:hint="eastAsia" w:ascii="Times New Roman" w:hAnsi="Times New Roman" w:eastAsia="宋体"/>
                      <w:color w:val="000000" w:themeColor="text1"/>
                      <w:sz w:val="21"/>
                      <w:vertAlign w:val="baseline"/>
                      <w:lang w:val="en-US" w:eastAsia="zh-CN"/>
                      <w14:textFill>
                        <w14:solidFill>
                          <w14:schemeClr w14:val="tx1"/>
                        </w14:solidFill>
                      </w14:textFill>
                    </w:rPr>
                    <w:t>、</w:t>
                  </w:r>
                  <w:r>
                    <w:rPr>
                      <w:rFonts w:hint="default" w:ascii="Times New Roman" w:hAnsi="Times New Roman" w:eastAsia="宋体"/>
                      <w:color w:val="000000" w:themeColor="text1"/>
                      <w:sz w:val="21"/>
                      <w:vertAlign w:val="baseline"/>
                      <w:lang w:val="en-US" w:eastAsia="zh-CN"/>
                      <w14:textFill>
                        <w14:solidFill>
                          <w14:schemeClr w14:val="tx1"/>
                        </w14:solidFill>
                      </w14:textFill>
                    </w:rPr>
                    <w:t>SO</w:t>
                  </w:r>
                  <w:r>
                    <w:rPr>
                      <w:rFonts w:hint="default" w:ascii="Times New Roman" w:hAnsi="Times New Roman" w:eastAsia="宋体"/>
                      <w:color w:val="000000" w:themeColor="text1"/>
                      <w:sz w:val="21"/>
                      <w:vertAlign w:val="subscript"/>
                      <w:lang w:val="en-US" w:eastAsia="zh-CN"/>
                      <w14:textFill>
                        <w14:solidFill>
                          <w14:schemeClr w14:val="tx1"/>
                        </w14:solidFill>
                      </w14:textFill>
                    </w:rPr>
                    <w:t>2</w:t>
                  </w:r>
                  <w:r>
                    <w:rPr>
                      <w:rFonts w:hint="eastAsia" w:ascii="Times New Roman" w:hAnsi="Times New Roman" w:eastAsia="宋体"/>
                      <w:color w:val="000000" w:themeColor="text1"/>
                      <w:sz w:val="21"/>
                      <w:vertAlign w:val="baseline"/>
                      <w:lang w:val="en-US" w:eastAsia="zh-CN"/>
                      <w14:textFill>
                        <w14:solidFill>
                          <w14:schemeClr w14:val="tx1"/>
                        </w14:solidFill>
                      </w14:textFill>
                    </w:rPr>
                    <w:t>、颗粒物</w:t>
                  </w:r>
                </w:p>
              </w:tc>
              <w:tc>
                <w:tcPr>
                  <w:tcW w:w="1778"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电普+</w:t>
                  </w:r>
                  <w:r>
                    <w:rPr>
                      <w:rFonts w:hint="default" w:ascii="Times New Roman" w:hAnsi="Times New Roman" w:eastAsia="宋体"/>
                      <w:color w:val="000000" w:themeColor="text1"/>
                      <w:sz w:val="21"/>
                      <w:vertAlign w:val="baseline"/>
                      <w:lang w:val="en-US" w:eastAsia="zh-CN"/>
                      <w14:textFill>
                        <w14:solidFill>
                          <w14:schemeClr w14:val="tx1"/>
                        </w14:solidFill>
                      </w14:textFill>
                    </w:rPr>
                    <w:t>干式过滤+</w:t>
                  </w:r>
                  <w:r>
                    <w:rPr>
                      <w:rFonts w:hint="eastAsia" w:ascii="Times New Roman" w:hAnsi="Times New Roman" w:eastAsia="宋体"/>
                      <w:color w:val="000000" w:themeColor="text1"/>
                      <w:sz w:val="21"/>
                      <w:vertAlign w:val="baseline"/>
                      <w:lang w:val="en-US" w:eastAsia="zh-CN"/>
                      <w14:textFill>
                        <w14:solidFill>
                          <w14:schemeClr w14:val="tx1"/>
                        </w14:solidFill>
                      </w14:textFill>
                    </w:rPr>
                    <w:t>RTO燃烧</w:t>
                  </w:r>
                  <w:r>
                    <w:rPr>
                      <w:rFonts w:hint="default" w:ascii="Times New Roman" w:hAnsi="Times New Roman" w:eastAsia="宋体"/>
                      <w:color w:val="000000" w:themeColor="text1"/>
                      <w:sz w:val="21"/>
                      <w:vertAlign w:val="baseline"/>
                      <w:lang w:val="en-US" w:eastAsia="zh-CN"/>
                      <w14:textFill>
                        <w14:solidFill>
                          <w14:schemeClr w14:val="tx1"/>
                        </w14:solidFill>
                      </w14:textFill>
                    </w:rPr>
                    <w:t>+25m排气筒FQ-1</w:t>
                  </w:r>
                </w:p>
              </w:tc>
              <w:tc>
                <w:tcPr>
                  <w:tcW w:w="3091" w:type="dxa"/>
                  <w:gridSpan w:val="2"/>
                  <w:tcBorders>
                    <w:tl2br w:val="nil"/>
                    <w:tr2bl w:val="nil"/>
                  </w:tcBorders>
                  <w:noWrap w:val="0"/>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color w:val="000000" w:themeColor="text1"/>
                      <w:sz w:val="21"/>
                      <w:szCs w:val="21"/>
                      <w:lang w:val="en-US" w:eastAsia="zh-CN"/>
                      <w14:textFill>
                        <w14:solidFill>
                          <w14:schemeClr w14:val="tx1"/>
                        </w14:solidFill>
                      </w14:textFill>
                    </w:rPr>
                    <w:t>《大气污染物综合排放标准》（</w:t>
                  </w:r>
                  <w:r>
                    <w:rPr>
                      <w:rFonts w:hint="default" w:ascii="Times New Roman" w:hAnsi="Times New Roman" w:cs="Times New Roman"/>
                      <w:color w:val="000000" w:themeColor="text1"/>
                      <w:sz w:val="21"/>
                      <w:szCs w:val="21"/>
                      <w:lang w:val="en-US" w:eastAsia="zh-CN"/>
                      <w14:textFill>
                        <w14:solidFill>
                          <w14:schemeClr w14:val="tx1"/>
                        </w14:solidFill>
                      </w14:textFill>
                    </w:rPr>
                    <w:t>DB32/4041-2021</w:t>
                  </w:r>
                  <w:r>
                    <w:rPr>
                      <w:rFonts w:hint="eastAsia" w:ascii="Times New Roman" w:hAnsi="Times New Roman" w:cs="Times New Roman"/>
                      <w:color w:val="000000" w:themeColor="text1"/>
                      <w:sz w:val="21"/>
                      <w:szCs w:val="21"/>
                      <w:lang w:val="en-US" w:eastAsia="zh-CN"/>
                      <w14:textFill>
                        <w14:solidFill>
                          <w14:schemeClr w14:val="tx1"/>
                        </w14:solidFill>
                      </w14:textFill>
                    </w:rPr>
                    <w:t>）；《锅炉大气污染物排放标准》（GB13271-2014）；氮氧化物执行</w:t>
                  </w:r>
                  <w:r>
                    <w:rPr>
                      <w:rFonts w:hint="default" w:ascii="Times New Roman" w:hAnsi="Times New Roman" w:cs="Times New Roman"/>
                      <w:color w:val="000000" w:themeColor="text1"/>
                      <w:sz w:val="21"/>
                      <w:szCs w:val="21"/>
                      <w:lang w:val="en-US" w:eastAsia="zh-CN"/>
                      <w14:textFill>
                        <w14:solidFill>
                          <w14:schemeClr w14:val="tx1"/>
                        </w14:solidFill>
                      </w14:textFill>
                    </w:rPr>
                    <w:t>《长三角地区2018-2019年秋冬季大气污染综合治理攻坚行动方案》文件要求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1218" w:type="dxa"/>
                  <w:vMerge w:val="continue"/>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rPr>
                  </w:pPr>
                </w:p>
              </w:tc>
              <w:tc>
                <w:tcPr>
                  <w:tcW w:w="1146"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sz w:val="21"/>
                      <w:vertAlign w:val="baseline"/>
                      <w:lang w:val="en-US" w:eastAsia="zh-CN"/>
                    </w:rPr>
                  </w:pPr>
                  <w:r>
                    <w:rPr>
                      <w:rFonts w:hint="default" w:ascii="Times New Roman" w:hAnsi="Times New Roman" w:eastAsia="宋体"/>
                      <w:color w:val="000000" w:themeColor="text1"/>
                      <w:sz w:val="21"/>
                      <w:vertAlign w:val="baseline"/>
                      <w:lang w:val="en-US" w:eastAsia="zh-CN"/>
                      <w14:textFill>
                        <w14:solidFill>
                          <w14:schemeClr w14:val="tx1"/>
                        </w14:solidFill>
                      </w14:textFill>
                    </w:rPr>
                    <w:t>挤出、成型</w:t>
                  </w:r>
                </w:p>
              </w:tc>
              <w:tc>
                <w:tcPr>
                  <w:tcW w:w="1951"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snapToGrid w:val="0"/>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非甲烷总烃</w:t>
                  </w:r>
                </w:p>
              </w:tc>
              <w:tc>
                <w:tcPr>
                  <w:tcW w:w="1778"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snapToGrid w:val="0"/>
                      <w:color w:val="000000" w:themeColor="text1"/>
                      <w:sz w:val="21"/>
                      <w:szCs w:val="21"/>
                      <w:lang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二级活性炭吸附装置+15m排气筒FQ-2</w:t>
                  </w:r>
                </w:p>
              </w:tc>
              <w:tc>
                <w:tcPr>
                  <w:tcW w:w="3091" w:type="dxa"/>
                  <w:gridSpan w:val="2"/>
                  <w:tcBorders>
                    <w:tl2br w:val="nil"/>
                    <w:tr2bl w:val="nil"/>
                  </w:tcBorders>
                  <w:noWrap w:val="0"/>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《大气污染物综合排放标准》（</w:t>
                  </w:r>
                  <w:r>
                    <w:rPr>
                      <w:rFonts w:hint="default" w:ascii="Times New Roman" w:hAnsi="Times New Roman" w:cs="Times New Roman"/>
                      <w:color w:val="000000" w:themeColor="text1"/>
                      <w:sz w:val="21"/>
                      <w:szCs w:val="21"/>
                      <w:lang w:val="en-US" w:eastAsia="zh-CN"/>
                      <w14:textFill>
                        <w14:solidFill>
                          <w14:schemeClr w14:val="tx1"/>
                        </w14:solidFill>
                      </w14:textFill>
                    </w:rPr>
                    <w:t>DB32/4041-2021</w:t>
                  </w: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1218" w:type="dxa"/>
                  <w:vMerge w:val="continue"/>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rPr>
                  </w:pPr>
                </w:p>
              </w:tc>
              <w:tc>
                <w:tcPr>
                  <w:tcW w:w="1146"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sz w:val="21"/>
                      <w:vertAlign w:val="baseline"/>
                      <w:lang w:val="en-US" w:eastAsia="zh-CN"/>
                    </w:rPr>
                  </w:pPr>
                  <w:r>
                    <w:rPr>
                      <w:rFonts w:hint="default" w:ascii="Times New Roman" w:hAnsi="Times New Roman" w:eastAsia="宋体"/>
                      <w:color w:val="000000" w:themeColor="text1"/>
                      <w:sz w:val="21"/>
                      <w:vertAlign w:val="baseline"/>
                      <w:lang w:val="en-US" w:eastAsia="zh-CN"/>
                      <w14:textFill>
                        <w14:solidFill>
                          <w14:schemeClr w14:val="tx1"/>
                        </w14:solidFill>
                      </w14:textFill>
                    </w:rPr>
                    <w:t>导热油炉天然气燃烧</w:t>
                  </w:r>
                </w:p>
              </w:tc>
              <w:tc>
                <w:tcPr>
                  <w:tcW w:w="1951"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snapToGrid w:val="0"/>
                      <w:color w:val="000000" w:themeColor="text1"/>
                      <w:sz w:val="21"/>
                      <w:szCs w:val="21"/>
                      <w:lang w:eastAsia="zh-CN"/>
                      <w14:textFill>
                        <w14:solidFill>
                          <w14:schemeClr w14:val="tx1"/>
                        </w14:solidFill>
                      </w14:textFill>
                    </w:rPr>
                  </w:pPr>
                  <w:r>
                    <w:rPr>
                      <w:rFonts w:hint="default" w:ascii="Times New Roman" w:hAnsi="Times New Roman" w:eastAsia="宋体"/>
                      <w:color w:val="000000" w:themeColor="text1"/>
                      <w:sz w:val="21"/>
                      <w:vertAlign w:val="baseline"/>
                      <w:lang w:val="en-US" w:eastAsia="zh-CN"/>
                      <w14:textFill>
                        <w14:solidFill>
                          <w14:schemeClr w14:val="tx1"/>
                        </w14:solidFill>
                      </w14:textFill>
                    </w:rPr>
                    <w:t>NOx</w:t>
                  </w:r>
                  <w:r>
                    <w:rPr>
                      <w:rFonts w:hint="eastAsia" w:ascii="Times New Roman" w:hAnsi="Times New Roman" w:eastAsia="宋体"/>
                      <w:color w:val="000000" w:themeColor="text1"/>
                      <w:sz w:val="21"/>
                      <w:vertAlign w:val="baseline"/>
                      <w:lang w:val="en-US" w:eastAsia="zh-CN"/>
                      <w14:textFill>
                        <w14:solidFill>
                          <w14:schemeClr w14:val="tx1"/>
                        </w14:solidFill>
                      </w14:textFill>
                    </w:rPr>
                    <w:t>、</w:t>
                  </w:r>
                  <w:r>
                    <w:rPr>
                      <w:rFonts w:hint="default" w:ascii="Times New Roman" w:hAnsi="Times New Roman" w:eastAsia="宋体"/>
                      <w:color w:val="000000" w:themeColor="text1"/>
                      <w:sz w:val="21"/>
                      <w:vertAlign w:val="baseline"/>
                      <w:lang w:val="en-US" w:eastAsia="zh-CN"/>
                      <w14:textFill>
                        <w14:solidFill>
                          <w14:schemeClr w14:val="tx1"/>
                        </w14:solidFill>
                      </w14:textFill>
                    </w:rPr>
                    <w:t>SO</w:t>
                  </w:r>
                  <w:r>
                    <w:rPr>
                      <w:rFonts w:hint="default" w:ascii="Times New Roman" w:hAnsi="Times New Roman" w:eastAsia="宋体"/>
                      <w:color w:val="000000" w:themeColor="text1"/>
                      <w:sz w:val="21"/>
                      <w:vertAlign w:val="subscript"/>
                      <w:lang w:val="en-US" w:eastAsia="zh-CN"/>
                      <w14:textFill>
                        <w14:solidFill>
                          <w14:schemeClr w14:val="tx1"/>
                        </w14:solidFill>
                      </w14:textFill>
                    </w:rPr>
                    <w:t>2</w:t>
                  </w:r>
                  <w:r>
                    <w:rPr>
                      <w:rFonts w:hint="eastAsia" w:ascii="Times New Roman" w:hAnsi="Times New Roman" w:eastAsia="宋体"/>
                      <w:color w:val="000000" w:themeColor="text1"/>
                      <w:sz w:val="21"/>
                      <w:vertAlign w:val="baseline"/>
                      <w:lang w:val="en-US" w:eastAsia="zh-CN"/>
                      <w14:textFill>
                        <w14:solidFill>
                          <w14:schemeClr w14:val="tx1"/>
                        </w14:solidFill>
                      </w14:textFill>
                    </w:rPr>
                    <w:t>、烟尘</w:t>
                  </w:r>
                </w:p>
              </w:tc>
              <w:tc>
                <w:tcPr>
                  <w:tcW w:w="1778" w:type="dxa"/>
                  <w:tcBorders>
                    <w:tl2br w:val="nil"/>
                    <w:tr2bl w:val="nil"/>
                  </w:tcBorders>
                  <w:noWrap w:val="0"/>
                  <w:vAlign w:val="center"/>
                </w:tcPr>
                <w:p>
                  <w:pPr>
                    <w:pStyle w:val="11"/>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snapToGrid w:val="0"/>
                      <w:color w:val="000000" w:themeColor="text1"/>
                      <w:sz w:val="21"/>
                      <w:szCs w:val="21"/>
                      <w:lang w:eastAsia="zh-CN"/>
                      <w14:textFill>
                        <w14:solidFill>
                          <w14:schemeClr w14:val="tx1"/>
                        </w14:solidFill>
                      </w14:textFill>
                    </w:rPr>
                  </w:pPr>
                  <w:r>
                    <w:rPr>
                      <w:rFonts w:hint="eastAsia" w:ascii="Times New Roman" w:hAnsi="Times New Roman" w:eastAsia="宋体"/>
                      <w:color w:val="000000" w:themeColor="text1"/>
                      <w:sz w:val="21"/>
                      <w:vertAlign w:val="baseline"/>
                      <w:lang w:val="en-US" w:eastAsia="zh-CN"/>
                      <w14:textFill>
                        <w14:solidFill>
                          <w14:schemeClr w14:val="tx1"/>
                        </w14:solidFill>
                      </w14:textFill>
                    </w:rPr>
                    <w:t>低氮燃烧器+</w:t>
                  </w:r>
                  <w:r>
                    <w:rPr>
                      <w:rFonts w:hint="default" w:ascii="Times New Roman" w:hAnsi="Times New Roman" w:eastAsia="宋体"/>
                      <w:color w:val="000000" w:themeColor="text1"/>
                      <w:sz w:val="21"/>
                      <w:vertAlign w:val="baseline"/>
                      <w:lang w:val="en-US" w:eastAsia="zh-CN"/>
                      <w14:textFill>
                        <w14:solidFill>
                          <w14:schemeClr w14:val="tx1"/>
                        </w14:solidFill>
                      </w14:textFill>
                    </w:rPr>
                    <w:t>15m排气筒FQ-4</w:t>
                  </w:r>
                </w:p>
              </w:tc>
              <w:tc>
                <w:tcPr>
                  <w:tcW w:w="3091" w:type="dxa"/>
                  <w:gridSpan w:val="2"/>
                  <w:tcBorders>
                    <w:tl2br w:val="nil"/>
                    <w:tr2bl w:val="nil"/>
                  </w:tcBorders>
                  <w:noWrap w:val="0"/>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《锅炉大气污染物排放标准》（GB13271-2014）；氮氧化物执行</w:t>
                  </w:r>
                  <w:r>
                    <w:rPr>
                      <w:rFonts w:hint="default" w:ascii="Times New Roman" w:hAnsi="Times New Roman" w:cs="Times New Roman"/>
                      <w:color w:val="000000" w:themeColor="text1"/>
                      <w:sz w:val="21"/>
                      <w:szCs w:val="21"/>
                      <w:lang w:val="en-US" w:eastAsia="zh-CN"/>
                      <w14:textFill>
                        <w14:solidFill>
                          <w14:schemeClr w14:val="tx1"/>
                        </w14:solidFill>
                      </w14:textFill>
                    </w:rPr>
                    <w:t>《长三角地区2018-2019年秋冬季大气污染综合治理攻坚行动方案》文件要求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水污染物</w:t>
                  </w:r>
                </w:p>
              </w:tc>
              <w:tc>
                <w:tcPr>
                  <w:tcW w:w="1146"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生活污水</w:t>
                  </w:r>
                </w:p>
              </w:tc>
              <w:tc>
                <w:tcPr>
                  <w:tcW w:w="1951"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szCs w:val="21"/>
                      <w:highlight w:val="none"/>
                      <w:lang w:val="en-US" w:eastAsia="zh-CN"/>
                    </w:rPr>
                    <w:t>pH值、COD、氨氮、SS、总磷</w:t>
                  </w:r>
                </w:p>
              </w:tc>
              <w:tc>
                <w:tcPr>
                  <w:tcW w:w="1778" w:type="dxa"/>
                  <w:tcBorders>
                    <w:tl2br w:val="nil"/>
                    <w:tr2bl w:val="nil"/>
                  </w:tcBorders>
                  <w:noWrap w:val="0"/>
                  <w:vAlign w:val="center"/>
                </w:tcPr>
                <w:p>
                  <w:pPr>
                    <w:pStyle w:val="56"/>
                    <w:keepNext w:val="0"/>
                    <w:keepLines w:val="0"/>
                    <w:widowControl/>
                    <w:suppressLineNumbers w:val="0"/>
                    <w:adjustRightInd/>
                    <w:spacing w:before="0" w:beforeAutospacing="0" w:after="0" w:afterAutospacing="0" w:line="320" w:lineRule="exact"/>
                    <w:ind w:left="0" w:right="0"/>
                    <w:jc w:val="center"/>
                    <w:textAlignment w:val="auto"/>
                    <w:rPr>
                      <w:rFonts w:hint="default"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eastAsia="宋体" w:cs="Times New Roman"/>
                      <w:b w:val="0"/>
                      <w:bCs w:val="0"/>
                      <w:kern w:val="2"/>
                      <w:sz w:val="21"/>
                      <w:szCs w:val="21"/>
                      <w:vertAlign w:val="baseline"/>
                      <w:lang w:val="en-US" w:eastAsia="zh-CN" w:bidi="ar-SA"/>
                    </w:rPr>
                    <w:t>接管进</w:t>
                  </w:r>
                  <w:r>
                    <w:rPr>
                      <w:rFonts w:hint="eastAsia" w:ascii="Times New Roman" w:hAnsi="Times New Roman" w:cs="Times New Roman"/>
                      <w:b w:val="0"/>
                      <w:bCs w:val="0"/>
                      <w:kern w:val="2"/>
                      <w:sz w:val="21"/>
                      <w:szCs w:val="21"/>
                      <w:vertAlign w:val="baseline"/>
                      <w:lang w:val="en-US" w:eastAsia="zh-CN" w:bidi="ar-SA"/>
                    </w:rPr>
                    <w:t>凯发新泉水务（泰州）有限公司</w:t>
                  </w:r>
                </w:p>
              </w:tc>
              <w:tc>
                <w:tcPr>
                  <w:tcW w:w="3091" w:type="dxa"/>
                  <w:gridSpan w:val="2"/>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kern w:val="2"/>
                      <w:sz w:val="21"/>
                      <w:szCs w:val="21"/>
                      <w:vertAlign w:val="baseline"/>
                      <w:lang w:val="en-US" w:eastAsia="zh-CN" w:bidi="ar-SA"/>
                    </w:rPr>
                  </w:pPr>
                  <w:r>
                    <w:rPr>
                      <w:rFonts w:hint="eastAsia" w:ascii="Times New Roman" w:hAnsi="Times New Roman" w:eastAsia="宋体" w:cs="Times New Roman"/>
                      <w:b w:val="0"/>
                      <w:bCs w:val="0"/>
                      <w:kern w:val="2"/>
                      <w:sz w:val="21"/>
                      <w:szCs w:val="21"/>
                      <w:vertAlign w:val="baseline"/>
                      <w:lang w:val="en-US" w:eastAsia="zh-CN" w:bidi="ar-SA"/>
                    </w:rPr>
                    <w:t>接管进</w:t>
                  </w:r>
                  <w:r>
                    <w:rPr>
                      <w:rFonts w:hint="eastAsia" w:ascii="Times New Roman" w:hAnsi="Times New Roman" w:cs="Times New Roman"/>
                      <w:b w:val="0"/>
                      <w:bCs w:val="0"/>
                      <w:kern w:val="2"/>
                      <w:sz w:val="21"/>
                      <w:szCs w:val="21"/>
                      <w:vertAlign w:val="baseline"/>
                      <w:lang w:val="en-US" w:eastAsia="zh-CN" w:bidi="ar-SA"/>
                    </w:rPr>
                    <w:t>凯发新泉水务（泰州）有限公司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电离和电磁辐射</w:t>
                  </w:r>
                </w:p>
              </w:tc>
              <w:tc>
                <w:tcPr>
                  <w:tcW w:w="7966" w:type="dxa"/>
                  <w:gridSpan w:val="5"/>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218" w:type="dxa"/>
                  <w:vMerge w:val="restart"/>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kern w:val="2"/>
                      <w:sz w:val="21"/>
                      <w:szCs w:val="21"/>
                      <w:lang w:val="en-US" w:eastAsia="zh-CN" w:bidi="ar-SA"/>
                    </w:rPr>
                    <w:t>固体废物</w:t>
                  </w:r>
                </w:p>
              </w:tc>
              <w:tc>
                <w:tcPr>
                  <w:tcW w:w="1146" w:type="dxa"/>
                  <w:vMerge w:val="restart"/>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一般工业固废</w:t>
                  </w:r>
                </w:p>
              </w:tc>
              <w:tc>
                <w:tcPr>
                  <w:tcW w:w="195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原料包装袋</w:t>
                  </w:r>
                </w:p>
              </w:tc>
              <w:tc>
                <w:tcPr>
                  <w:tcW w:w="2953" w:type="dxa"/>
                  <w:gridSpan w:val="2"/>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环卫清运</w:t>
                  </w:r>
                </w:p>
              </w:tc>
              <w:tc>
                <w:tcPr>
                  <w:tcW w:w="1916" w:type="dxa"/>
                  <w:vMerge w:val="restart"/>
                  <w:tcBorders>
                    <w:tl2br w:val="nil"/>
                    <w:tr2bl w:val="nil"/>
                  </w:tcBorders>
                  <w:noWrap w:val="0"/>
                  <w:vAlign w:val="center"/>
                </w:tcPr>
                <w:p>
                  <w:pPr>
                    <w:keepNext w:val="0"/>
                    <w:keepLines w:val="0"/>
                    <w:widowControl/>
                    <w:suppressLineNumbers w:val="0"/>
                    <w:tabs>
                      <w:tab w:val="left" w:pos="2520"/>
                    </w:tabs>
                    <w:spacing w:before="0" w:beforeAutospacing="0" w:after="0" w:afterAutospacing="0" w:line="240" w:lineRule="auto"/>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rPr>
                    <w:t>100%处置，不外排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218"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kern w:val="2"/>
                      <w:sz w:val="21"/>
                      <w:szCs w:val="21"/>
                      <w:lang w:val="en-US" w:eastAsia="zh-CN" w:bidi="ar-SA"/>
                    </w:rPr>
                  </w:pPr>
                </w:p>
              </w:tc>
              <w:tc>
                <w:tcPr>
                  <w:tcW w:w="1146" w:type="dxa"/>
                  <w:vMerge w:val="continue"/>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sz w:val="21"/>
                      <w:szCs w:val="21"/>
                    </w:rPr>
                  </w:pPr>
                </w:p>
              </w:tc>
              <w:tc>
                <w:tcPr>
                  <w:tcW w:w="195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FF0000"/>
                      <w:sz w:val="21"/>
                      <w:szCs w:val="21"/>
                      <w:lang w:val="en-US"/>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不合格品</w:t>
                  </w:r>
                </w:p>
              </w:tc>
              <w:tc>
                <w:tcPr>
                  <w:tcW w:w="2953" w:type="dxa"/>
                  <w:gridSpan w:val="2"/>
                  <w:tcBorders>
                    <w:tl2br w:val="nil"/>
                    <w:tr2bl w:val="nil"/>
                  </w:tcBorders>
                  <w:noWrap w:val="0"/>
                  <w:vAlign w:val="center"/>
                </w:tcPr>
                <w:p>
                  <w:pPr>
                    <w:keepNext w:val="0"/>
                    <w:keepLines w:val="0"/>
                    <w:pageBreakBefore w:val="0"/>
                    <w:widowControl/>
                    <w:suppressLineNumbers w:val="0"/>
                    <w:wordWrap/>
                    <w:overflowPunct/>
                    <w:topLinePunct/>
                    <w:bidi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回用于生产</w:t>
                  </w:r>
                </w:p>
              </w:tc>
              <w:tc>
                <w:tcPr>
                  <w:tcW w:w="1916" w:type="dxa"/>
                  <w:vMerge w:val="continue"/>
                  <w:tcBorders>
                    <w:tl2br w:val="nil"/>
                    <w:tr2bl w:val="nil"/>
                  </w:tcBorders>
                  <w:noWrap w:val="0"/>
                  <w:vAlign w:val="center"/>
                </w:tcPr>
                <w:p>
                  <w:pPr>
                    <w:keepNext w:val="0"/>
                    <w:keepLines w:val="0"/>
                    <w:widowControl/>
                    <w:suppressLineNumbers w:val="0"/>
                    <w:tabs>
                      <w:tab w:val="left" w:pos="2520"/>
                    </w:tabs>
                    <w:spacing w:before="0" w:beforeAutospacing="0" w:after="0" w:afterAutospacing="0" w:line="240" w:lineRule="auto"/>
                    <w:ind w:left="0" w:right="0"/>
                    <w:jc w:val="center"/>
                    <w:rPr>
                      <w:rFonts w:hint="default" w:ascii="Times New Roman" w:hAnsi="Times New Roman" w:eastAsia="宋体" w:cs="Times New Roman"/>
                      <w:b w:val="0"/>
                      <w:bCs w:val="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vertAlign w:val="baseline"/>
                      <w:lang w:val="en-US" w:eastAsia="zh-CN"/>
                    </w:rPr>
                  </w:pPr>
                </w:p>
              </w:tc>
              <w:tc>
                <w:tcPr>
                  <w:tcW w:w="1146" w:type="dxa"/>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职工生活</w:t>
                  </w:r>
                </w:p>
              </w:tc>
              <w:tc>
                <w:tcPr>
                  <w:tcW w:w="195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生活</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垃圾</w:t>
                  </w:r>
                </w:p>
              </w:tc>
              <w:tc>
                <w:tcPr>
                  <w:tcW w:w="2953" w:type="dxa"/>
                  <w:gridSpan w:val="2"/>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环卫部门处理</w:t>
                  </w:r>
                </w:p>
              </w:tc>
              <w:tc>
                <w:tcPr>
                  <w:tcW w:w="1916"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vertAlign w:val="baseli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vertAlign w:val="baseline"/>
                      <w:lang w:val="en-US" w:eastAsia="zh-CN"/>
                    </w:rPr>
                  </w:pPr>
                </w:p>
              </w:tc>
              <w:tc>
                <w:tcPr>
                  <w:tcW w:w="1146" w:type="dxa"/>
                  <w:vMerge w:val="restart"/>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default" w:ascii="Times New Roman" w:hAnsi="Times New Roman" w:eastAsia="宋体"/>
                      <w:b w:val="0"/>
                      <w:bCs w:val="0"/>
                      <w:sz w:val="21"/>
                      <w:szCs w:val="21"/>
                      <w:highlight w:val="none"/>
                      <w:lang w:val="en-US" w:eastAsia="zh-CN"/>
                    </w:rPr>
                  </w:pPr>
                  <w:r>
                    <w:rPr>
                      <w:rFonts w:hint="eastAsia" w:ascii="Times New Roman" w:hAnsi="Times New Roman" w:eastAsia="宋体"/>
                      <w:b w:val="0"/>
                      <w:bCs w:val="0"/>
                      <w:sz w:val="21"/>
                      <w:szCs w:val="21"/>
                      <w:highlight w:val="none"/>
                      <w:lang w:val="en-US" w:eastAsia="zh-CN"/>
                    </w:rPr>
                    <w:t>危险废物</w:t>
                  </w:r>
                </w:p>
              </w:tc>
              <w:tc>
                <w:tcPr>
                  <w:tcW w:w="195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废沥青</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废包装材料</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废活性炭</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废过滤棉</w:t>
                  </w: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、废导热油</w:t>
                  </w:r>
                </w:p>
              </w:tc>
              <w:tc>
                <w:tcPr>
                  <w:tcW w:w="2953" w:type="dxa"/>
                  <w:gridSpan w:val="2"/>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委托有资质单位处置</w:t>
                  </w:r>
                </w:p>
              </w:tc>
              <w:tc>
                <w:tcPr>
                  <w:tcW w:w="1916"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highlight w:val="yellow"/>
                      <w:vertAlign w:val="baseli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vertAlign w:val="baseline"/>
                      <w:lang w:val="en-US" w:eastAsia="zh-CN"/>
                    </w:rPr>
                  </w:pPr>
                </w:p>
              </w:tc>
              <w:tc>
                <w:tcPr>
                  <w:tcW w:w="1146" w:type="dxa"/>
                  <w:vMerge w:val="continue"/>
                  <w:tcBorders>
                    <w:tl2br w:val="nil"/>
                    <w:tr2bl w:val="nil"/>
                  </w:tcBorders>
                  <w:noWrap w:val="0"/>
                  <w:vAlign w:val="center"/>
                </w:tcPr>
                <w:p>
                  <w:pPr>
                    <w:keepNext w:val="0"/>
                    <w:keepLines w:val="0"/>
                    <w:widowControl/>
                    <w:suppressLineNumbers w:val="0"/>
                    <w:tabs>
                      <w:tab w:val="left" w:pos="2520"/>
                    </w:tabs>
                    <w:spacing w:before="0" w:beforeAutospacing="0" w:after="0" w:afterAutospacing="0" w:line="320" w:lineRule="exact"/>
                    <w:ind w:left="0" w:right="0"/>
                    <w:jc w:val="center"/>
                    <w:rPr>
                      <w:rFonts w:hint="eastAsia" w:ascii="Times New Roman" w:hAnsi="Times New Roman" w:eastAsia="宋体"/>
                      <w:b w:val="0"/>
                      <w:bCs w:val="0"/>
                      <w:sz w:val="21"/>
                      <w:szCs w:val="21"/>
                      <w:highlight w:val="none"/>
                      <w:lang w:val="en-US" w:eastAsia="zh-CN"/>
                    </w:rPr>
                  </w:pPr>
                </w:p>
              </w:tc>
              <w:tc>
                <w:tcPr>
                  <w:tcW w:w="1951" w:type="dxa"/>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废沥青油</w:t>
                  </w:r>
                </w:p>
              </w:tc>
              <w:tc>
                <w:tcPr>
                  <w:tcW w:w="2953" w:type="dxa"/>
                  <w:gridSpan w:val="2"/>
                  <w:tcBorders>
                    <w:tl2br w:val="nil"/>
                    <w:tr2bl w:val="nil"/>
                  </w:tcBorders>
                  <w:noWrap w:val="0"/>
                  <w:vAlign w:val="center"/>
                </w:tcPr>
                <w:p>
                  <w:pPr>
                    <w:pStyle w:val="80"/>
                    <w:keepNext w:val="0"/>
                    <w:keepLines w:val="0"/>
                    <w:pageBreakBefore w:val="0"/>
                    <w:widowControl/>
                    <w:suppressLineNumbers w:val="0"/>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回用</w:t>
                  </w:r>
                </w:p>
              </w:tc>
              <w:tc>
                <w:tcPr>
                  <w:tcW w:w="1916" w:type="dxa"/>
                  <w:vMerge w:val="continue"/>
                  <w:tcBorders>
                    <w:tl2br w:val="nil"/>
                    <w:tr2bl w:val="nil"/>
                  </w:tcBorders>
                  <w:noWrap w:val="0"/>
                  <w:vAlign w:val="center"/>
                </w:tcPr>
                <w:p>
                  <w:pPr>
                    <w:pStyle w:val="11"/>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val="0"/>
                      <w:bCs w:val="0"/>
                      <w:sz w:val="21"/>
                      <w:szCs w:val="21"/>
                      <w:highlight w:val="yellow"/>
                      <w:vertAlign w:val="baseli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噪声</w:t>
                  </w:r>
                </w:p>
              </w:tc>
              <w:tc>
                <w:tcPr>
                  <w:tcW w:w="1146"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生产车间</w:t>
                  </w:r>
                </w:p>
              </w:tc>
              <w:tc>
                <w:tcPr>
                  <w:tcW w:w="1951" w:type="dxa"/>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b w:val="0"/>
                      <w:bCs w:val="0"/>
                      <w:sz w:val="21"/>
                      <w:szCs w:val="21"/>
                      <w:lang w:val="en-US" w:eastAsia="zh-CN"/>
                    </w:rPr>
                  </w:pPr>
                  <w:r>
                    <w:rPr>
                      <w:rFonts w:hint="eastAsia" w:ascii="Times New Roman" w:hAnsi="Times New Roman" w:eastAsia="宋体"/>
                      <w:b w:val="0"/>
                      <w:bCs w:val="0"/>
                      <w:sz w:val="21"/>
                      <w:szCs w:val="21"/>
                      <w:lang w:val="en-US" w:eastAsia="zh-CN"/>
                    </w:rPr>
                    <w:t>生产设备</w:t>
                  </w:r>
                </w:p>
              </w:tc>
              <w:tc>
                <w:tcPr>
                  <w:tcW w:w="2953" w:type="dxa"/>
                  <w:gridSpan w:val="2"/>
                  <w:tcBorders>
                    <w:tl2br w:val="nil"/>
                    <w:tr2bl w:val="nil"/>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设备选型时尽量选用低噪声设备。车间合理布局，尽量将高噪声设备置于车间中部。生产车间配备完好的隔声门窗，生产时保持门窗紧闭。加强设备的维护保养，防止设备故障形成的非正常生产噪声。加强职工环保意识教育、提倡文明生产，防止人为噪声。</w:t>
                  </w:r>
                </w:p>
              </w:tc>
              <w:tc>
                <w:tcPr>
                  <w:tcW w:w="1916" w:type="dxa"/>
                  <w:tcBorders>
                    <w:tl2br w:val="nil"/>
                    <w:tr2bl w:val="nil"/>
                  </w:tcBorders>
                  <w:noWrap w:val="0"/>
                  <w:vAlign w:val="center"/>
                </w:tcPr>
                <w:p>
                  <w:pPr>
                    <w:pStyle w:val="11"/>
                    <w:keepNext w:val="0"/>
                    <w:keepLines w:val="0"/>
                    <w:widowControl/>
                    <w:suppressLineNumbers w:val="0"/>
                    <w:spacing w:before="0" w:beforeAutospacing="0" w:after="0" w:afterAutospacing="0" w:line="240" w:lineRule="auto"/>
                    <w:ind w:left="0" w:right="0"/>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kern w:val="2"/>
                      <w:sz w:val="21"/>
                      <w:szCs w:val="21"/>
                      <w:lang w:val="en-US" w:eastAsia="zh-CN" w:bidi="ar-SA"/>
                    </w:rPr>
                    <w:t>厂界噪声达《工业企业厂界环境噪声排放标准》</w:t>
                  </w:r>
                  <w:r>
                    <w:rPr>
                      <w:rFonts w:hint="eastAsia" w:ascii="Times New Roman" w:hAnsi="Times New Roman" w:eastAsia="宋体" w:cs="Times New Roman"/>
                      <w:b w:val="0"/>
                      <w:bCs w:val="0"/>
                      <w:kern w:val="2"/>
                      <w:sz w:val="21"/>
                      <w:szCs w:val="21"/>
                      <w:lang w:val="en-US" w:eastAsia="zh-CN" w:bidi="ar-SA"/>
                    </w:rPr>
                    <w:t>（</w:t>
                  </w:r>
                  <w:r>
                    <w:rPr>
                      <w:rFonts w:hint="default" w:ascii="Times New Roman" w:hAnsi="Times New Roman" w:eastAsia="宋体" w:cs="Times New Roman"/>
                      <w:b w:val="0"/>
                      <w:bCs w:val="0"/>
                      <w:kern w:val="2"/>
                      <w:sz w:val="21"/>
                      <w:szCs w:val="21"/>
                      <w:lang w:val="en-US" w:eastAsia="zh-CN" w:bidi="ar-SA"/>
                    </w:rPr>
                    <w:t>GB12348-2008</w:t>
                  </w:r>
                  <w:r>
                    <w:rPr>
                      <w:rFonts w:hint="eastAsia" w:ascii="Times New Roman" w:hAnsi="Times New Roman" w:eastAsia="宋体" w:cs="Times New Roman"/>
                      <w:b w:val="0"/>
                      <w:bCs w:val="0"/>
                      <w:kern w:val="2"/>
                      <w:sz w:val="21"/>
                      <w:szCs w:val="21"/>
                      <w:lang w:val="en-US" w:eastAsia="zh-CN" w:bidi="ar-SA"/>
                    </w:rPr>
                    <w:t>）</w:t>
                  </w:r>
                  <w:r>
                    <w:rPr>
                      <w:rFonts w:hint="default" w:ascii="Times New Roman" w:hAnsi="Times New Roman" w:eastAsia="宋体" w:cs="Times New Roman"/>
                      <w:b w:val="0"/>
                      <w:bCs w:val="0"/>
                      <w:kern w:val="2"/>
                      <w:sz w:val="21"/>
                      <w:szCs w:val="21"/>
                      <w:lang w:val="en-US" w:eastAsia="zh-CN" w:bidi="ar-SA"/>
                    </w:rPr>
                    <w:t>中3类标准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8" w:type="dxa"/>
                  <w:tcBorders>
                    <w:bottom w:val="single" w:color="auto" w:sz="12"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其他</w:t>
                  </w:r>
                </w:p>
              </w:tc>
              <w:tc>
                <w:tcPr>
                  <w:tcW w:w="7966" w:type="dxa"/>
                  <w:gridSpan w:val="5"/>
                  <w:tcBorders>
                    <w:bottom w:val="single" w:color="auto" w:sz="12"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b w:val="0"/>
                      <w:bCs w:val="0"/>
                      <w:sz w:val="21"/>
                      <w:szCs w:val="21"/>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184" w:type="dxa"/>
                  <w:gridSpan w:val="6"/>
                  <w:tcBorders>
                    <w:top w:val="single" w:color="auto" w:sz="12" w:space="0"/>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b w:val="0"/>
                      <w:bCs w:val="0"/>
                      <w:sz w:val="21"/>
                      <w:szCs w:val="21"/>
                    </w:rPr>
                  </w:pPr>
                  <w:r>
                    <w:rPr>
                      <w:rFonts w:hint="default" w:ascii="Times New Roman" w:hAnsi="Times New Roman" w:eastAsia="宋体"/>
                      <w:b w:val="0"/>
                      <w:bCs w:val="0"/>
                      <w:sz w:val="21"/>
                      <w:szCs w:val="21"/>
                    </w:rPr>
                    <w:t>生态保护措施及预期效果：</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宋体"/>
                      <w:b w:val="0"/>
                      <w:bCs w:val="0"/>
                      <w:sz w:val="21"/>
                      <w:szCs w:val="21"/>
                    </w:rPr>
                    <w:t>项目运营期无大量的对生态环境产生重大影响的污染物产生和排放，产生的污染物可以做到达标排放，且排放量较小，因此本项目运营期对周围环境的生态环境影响较小。</w:t>
                  </w:r>
                </w:p>
              </w:tc>
            </w:tr>
          </w:tbl>
          <w:p>
            <w:pPr>
              <w:pStyle w:val="11"/>
              <w:keepNext w:val="0"/>
              <w:keepLines w:val="0"/>
              <w:widowControl/>
              <w:suppressLineNumbers w:val="0"/>
              <w:spacing w:before="0" w:beforeAutospacing="0" w:after="0" w:afterAutospacing="0"/>
              <w:ind w:left="0" w:right="0"/>
              <w:jc w:val="left"/>
              <w:rPr>
                <w:rFonts w:hint="default" w:ascii="Times New Roman" w:hAnsi="Times New Roman" w:cs="Times New Roman"/>
                <w:color w:val="5B9BD5"/>
                <w:lang w:val="en-US" w:eastAsia="zh-CN"/>
              </w:rPr>
            </w:pPr>
          </w:p>
        </w:tc>
      </w:tr>
    </w:tbl>
    <w:p>
      <w:pPr>
        <w:pStyle w:val="11"/>
        <w:ind w:firstLine="241" w:firstLineChars="100"/>
        <w:jc w:val="left"/>
        <w:outlineLvl w:val="0"/>
        <w:rPr>
          <w:rFonts w:hint="default" w:ascii="Times New Roman" w:hAnsi="Times New Roman" w:eastAsia="宋体" w:cs="Times New Roman"/>
          <w:b/>
          <w:bCs/>
          <w:color w:val="000000"/>
          <w:sz w:val="24"/>
          <w:szCs w:val="24"/>
        </w:rPr>
        <w:sectPr>
          <w:pgSz w:w="11850" w:h="16783"/>
          <w:pgMar w:top="1440" w:right="1236" w:bottom="1440" w:left="1236"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11"/>
        <w:ind w:firstLine="241" w:firstLineChars="100"/>
        <w:jc w:val="left"/>
        <w:outlineLvl w:val="0"/>
        <w:rPr>
          <w:rFonts w:hint="default" w:ascii="Times New Roman" w:hAnsi="Times New Roman" w:eastAsia="宋体" w:cs="Times New Roman"/>
          <w:b/>
          <w:bCs/>
          <w:color w:val="000000"/>
          <w:sz w:val="24"/>
          <w:szCs w:val="24"/>
          <w:lang w:val="en-US" w:eastAsia="zh-CN"/>
        </w:rPr>
      </w:pPr>
      <w:r>
        <w:rPr>
          <w:rFonts w:hint="default" w:ascii="Times New Roman" w:hAnsi="Times New Roman" w:eastAsia="宋体" w:cs="Times New Roman"/>
          <w:b/>
          <w:bCs/>
          <w:color w:val="000000"/>
          <w:sz w:val="24"/>
          <w:szCs w:val="24"/>
        </w:rPr>
        <w:t>表</w:t>
      </w:r>
      <w:r>
        <w:rPr>
          <w:rFonts w:hint="default" w:ascii="Times New Roman" w:hAnsi="Times New Roman" w:eastAsia="宋体" w:cs="Times New Roman"/>
          <w:b/>
          <w:bCs/>
          <w:color w:val="000000"/>
          <w:sz w:val="24"/>
          <w:szCs w:val="24"/>
          <w:lang w:val="en-US" w:eastAsia="zh-CN"/>
        </w:rPr>
        <w:t>四</w:t>
      </w:r>
    </w:p>
    <w:tbl>
      <w:tblPr>
        <w:tblStyle w:val="34"/>
        <w:tblW w:w="940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40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PrEx>
        <w:trPr>
          <w:trHeight w:val="14008" w:hRule="atLeast"/>
          <w:jc w:val="center"/>
        </w:trPr>
        <w:tc>
          <w:tcPr>
            <w:tcW w:w="9400" w:type="dxa"/>
            <w:tcBorders>
              <w:tl2br w:val="nil"/>
              <w:tr2bl w:val="nil"/>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105" w:rightChars="50"/>
              <w:jc w:val="left"/>
              <w:textAlignment w:val="auto"/>
              <w:outlineLvl w:val="9"/>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4.1</w:t>
            </w:r>
            <w:r>
              <w:rPr>
                <w:rFonts w:hint="default" w:ascii="Times New Roman" w:hAnsi="Times New Roman" w:cs="Times New Roman"/>
                <w:b/>
                <w:bCs/>
                <w:sz w:val="24"/>
                <w:szCs w:val="24"/>
                <w:lang w:eastAsia="zh-CN"/>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105" w:rightChars="50"/>
              <w:jc w:val="left"/>
              <w:textAlignment w:val="auto"/>
              <w:outlineLvl w:val="9"/>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1</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lang w:eastAsia="zh-CN"/>
              </w:rPr>
              <w:t>建设项目环境影响报告表主要结论</w:t>
            </w:r>
          </w:p>
          <w:p>
            <w:pPr>
              <w:keepNext w:val="0"/>
              <w:keepLines w:val="0"/>
              <w:widowControl/>
              <w:suppressLineNumbers w:val="0"/>
              <w:spacing w:before="0" w:beforeAutospacing="0" w:after="0" w:afterAutospacing="0" w:line="360" w:lineRule="auto"/>
              <w:ind w:left="0" w:right="0" w:firstLine="480"/>
              <w:rPr>
                <w:rFonts w:hint="eastAsia" w:ascii="Times New Roman" w:hAnsi="Times New Roman" w:eastAsia="宋体" w:cs="Times New Roman"/>
                <w:sz w:val="24"/>
                <w:szCs w:val="24"/>
                <w:lang w:eastAsia="zh-CN"/>
              </w:rPr>
            </w:pPr>
            <w:r>
              <w:rPr>
                <w:rFonts w:hint="default" w:ascii="Times New Roman" w:hAnsi="Times New Roman" w:cs="Times New Roman"/>
                <w:b w:val="0"/>
                <w:bCs/>
                <w:sz w:val="24"/>
              </w:rPr>
              <w:t>综上所述，</w:t>
            </w:r>
            <w:r>
              <w:rPr>
                <w:rFonts w:hint="default" w:ascii="Times New Roman" w:hAnsi="Times New Roman" w:cs="Times New Roman"/>
                <w:b w:val="0"/>
                <w:bCs/>
                <w:sz w:val="24"/>
                <w:lang w:val="en-US" w:eastAsia="zh-CN"/>
              </w:rPr>
              <w:t>该项目符合国家和地方的相关产业政策，选址符合</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三线一单</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和当地的规划，所采用的污染防治措施合理可行，可确保污染物稳定达标排放；项目污染物的排放量符合控制要求，处理达标后的各项污染物对周围环境的影响较小，不会改变当地的环境功能区划，项目符合清洁生产要求，在落实本报告表提出的各项污染防治措施、严格执行</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三同时</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制度的情况下，从环保角度分析，项目在拟建地的建设具备环境可行性</w:t>
            </w:r>
            <w:r>
              <w:rPr>
                <w:rFonts w:hint="default" w:ascii="Times New Roman" w:hAnsi="Times New Roman" w:cs="Times New Roman"/>
                <w:b w:val="0"/>
                <w:bCs/>
                <w:sz w:val="24"/>
              </w:rPr>
              <w:t>。</w:t>
            </w:r>
            <w:r>
              <w:rPr>
                <w:rFonts w:hint="default" w:ascii="Times New Roman" w:hAnsi="Times New Roman" w:eastAsia="宋体" w:cs="Times New Roman"/>
                <w:sz w:val="24"/>
                <w:szCs w:val="24"/>
              </w:rPr>
              <w:t>环评结论主要摘录及建议见表4</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1-1</w:t>
            </w:r>
            <w:r>
              <w:rPr>
                <w:rFonts w:hint="eastAsia" w:ascii="Times New Roman" w:hAnsi="Times New Roman" w:eastAsia="宋体" w:cs="Times New Roman"/>
                <w:sz w:val="24"/>
                <w:szCs w:val="24"/>
                <w:lang w:eastAsia="zh-CN"/>
              </w:rPr>
              <w:t>。</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表4</w:t>
            </w:r>
            <w:r>
              <w:rPr>
                <w:rFonts w:hint="eastAsia" w:ascii="Times New Roman" w:hAnsi="Times New Roman" w:eastAsia="宋体" w:cs="Times New Roman"/>
                <w:b/>
                <w:sz w:val="24"/>
                <w:szCs w:val="24"/>
                <w:lang w:val="en-US" w:eastAsia="zh-CN"/>
              </w:rPr>
              <w:t>.</w:t>
            </w:r>
            <w:r>
              <w:rPr>
                <w:rFonts w:hint="default" w:ascii="Times New Roman" w:hAnsi="Times New Roman" w:eastAsia="宋体" w:cs="Times New Roman"/>
                <w:b/>
                <w:sz w:val="24"/>
                <w:szCs w:val="24"/>
              </w:rPr>
              <w:t>1-1  环评结论主要摘录</w:t>
            </w:r>
          </w:p>
          <w:tbl>
            <w:tblPr>
              <w:tblStyle w:val="33"/>
              <w:tblW w:w="9209" w:type="dxa"/>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54"/>
              <w:gridCol w:w="368"/>
              <w:gridCol w:w="8387"/>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643" w:hRule="atLeast"/>
              </w:trPr>
              <w:tc>
                <w:tcPr>
                  <w:tcW w:w="454" w:type="dxa"/>
                  <w:vMerge w:val="restart"/>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主要环境影响及保护措施</w:t>
                  </w:r>
                </w:p>
              </w:tc>
              <w:tc>
                <w:tcPr>
                  <w:tcW w:w="368" w:type="dxa"/>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b/>
                      <w:bCs/>
                      <w:sz w:val="21"/>
                      <w:szCs w:val="21"/>
                      <w:lang w:val="en-US" w:eastAsia="zh-CN"/>
                    </w:rPr>
                  </w:pPr>
                  <w:r>
                    <w:rPr>
                      <w:rFonts w:hint="eastAsia" w:ascii="Times New Roman" w:hAnsi="Times New Roman" w:cs="Times New Roman"/>
                      <w:b/>
                      <w:bCs/>
                      <w:sz w:val="21"/>
                      <w:szCs w:val="21"/>
                      <w:lang w:val="en-US" w:eastAsia="zh-CN"/>
                    </w:rPr>
                    <w:t>废气</w:t>
                  </w:r>
                </w:p>
              </w:tc>
              <w:tc>
                <w:tcPr>
                  <w:tcW w:w="838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2"/>
                      <w:sz w:val="21"/>
                      <w:szCs w:val="21"/>
                      <w:lang w:val="en-US" w:eastAsia="zh-CN" w:bidi="ar-SA"/>
                    </w:rPr>
                    <w:t>项目营运期沥青和自粘防水卷材生产中的研磨搅拌粉尘配备干式过滤，处理后与辊压成型废气一起，经干式过滤+蓄热式焚烧炉治理后通过1根25m高排气筒FQ-1排放；高分子防水卷材挤出、成型产生的有机废气和涂胶工序产生的有机废气经集气罩收集+活性炭吸附装置处理后通过15m高排气筒FQ-2排放；高分子防水卷材的撒砂粉尘经设备自带的除尘器处理后，回用于生产，未捕集的废气在生产车间内无组织排放；防水砂浆生产粉尘经集气罩收集+布袋除尘器处理后通过15m高排气筒FQ-3排放；沥青储罐废气设管道收集，将产生的废气引入干式过滤+蓄热式焚烧炉治理后通过1根25m高排气筒FQ-1排放；导热油炉天然气燃烧废气配备了低氮燃烧器，通过8m高排气筒FQ-4排放；蓄热式焚烧炉天然气燃烧废气引入25m高排气筒FQ-1排放；危废暂存间废气根据苏环办(2019)327号文要求，在危废暂存间设置气体导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57" w:hRule="atLeast"/>
              </w:trPr>
              <w:tc>
                <w:tcPr>
                  <w:tcW w:w="454" w:type="dxa"/>
                  <w:vMerge w:val="continue"/>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p>
              </w:tc>
              <w:tc>
                <w:tcPr>
                  <w:tcW w:w="368" w:type="dxa"/>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废水</w:t>
                  </w:r>
                </w:p>
              </w:tc>
              <w:tc>
                <w:tcPr>
                  <w:tcW w:w="838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生活污水接管进</w:t>
                  </w:r>
                  <w:r>
                    <w:rPr>
                      <w:rFonts w:hint="eastAsia" w:ascii="Times New Roman" w:hAnsi="Times New Roman" w:cs="Times New Roman"/>
                      <w:sz w:val="21"/>
                      <w:szCs w:val="21"/>
                      <w:lang w:val="en-US" w:eastAsia="zh-CN"/>
                    </w:rPr>
                    <w:t>凯发新泉水务（泰州）有限公司</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82" w:hRule="atLeast"/>
              </w:trPr>
              <w:tc>
                <w:tcPr>
                  <w:tcW w:w="454" w:type="dxa"/>
                  <w:vMerge w:val="continue"/>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p>
              </w:tc>
              <w:tc>
                <w:tcPr>
                  <w:tcW w:w="368" w:type="dxa"/>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固废</w:t>
                  </w:r>
                </w:p>
              </w:tc>
              <w:tc>
                <w:tcPr>
                  <w:tcW w:w="838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妥善处理固体废料。</w:t>
                  </w:r>
                  <w:r>
                    <w:rPr>
                      <w:rFonts w:hint="default" w:ascii="Times New Roman" w:hAnsi="Times New Roman" w:cs="Times New Roman"/>
                      <w:sz w:val="21"/>
                      <w:szCs w:val="21"/>
                      <w:lang w:val="en-US"/>
                    </w:rPr>
                    <w:t>边角料、不合格品</w:t>
                  </w:r>
                  <w:r>
                    <w:rPr>
                      <w:rFonts w:hint="eastAsia" w:ascii="Times New Roman" w:hAnsi="Times New Roman" w:cs="Times New Roman"/>
                      <w:sz w:val="21"/>
                      <w:szCs w:val="21"/>
                      <w:lang w:val="en-US" w:eastAsia="zh-CN"/>
                    </w:rPr>
                    <w:t>由企业回用，</w:t>
                  </w:r>
                  <w:r>
                    <w:rPr>
                      <w:rFonts w:hint="default" w:ascii="Times New Roman" w:hAnsi="Times New Roman" w:cs="Times New Roman"/>
                      <w:sz w:val="21"/>
                      <w:szCs w:val="21"/>
                      <w:lang w:val="en-US"/>
                    </w:rPr>
                    <w:t>废包装袋</w:t>
                  </w:r>
                  <w:r>
                    <w:rPr>
                      <w:rFonts w:hint="eastAsia" w:ascii="Times New Roman" w:hAnsi="Times New Roman" w:eastAsia="宋体" w:cs="Times New Roman"/>
                      <w:sz w:val="21"/>
                      <w:szCs w:val="21"/>
                      <w:lang w:val="en-US" w:eastAsia="zh-CN"/>
                    </w:rPr>
                    <w:t>由物资部门回收，生活垃圾由环卫部门处理，危险废物废活性炭委托有资质单位处理。所有固废，均不得外排。</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7" w:hRule="atLeast"/>
              </w:trPr>
              <w:tc>
                <w:tcPr>
                  <w:tcW w:w="454" w:type="dxa"/>
                  <w:vMerge w:val="continue"/>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p>
              </w:tc>
              <w:tc>
                <w:tcPr>
                  <w:tcW w:w="368" w:type="dxa"/>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噪声</w:t>
                  </w:r>
                </w:p>
              </w:tc>
              <w:tc>
                <w:tcPr>
                  <w:tcW w:w="838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落实噪声污染防治措施，厂界噪声执行《工业企业厂界环境噪声排放标准》(GB12348-2008)中3类标准。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trPr>
              <w:tc>
                <w:tcPr>
                  <w:tcW w:w="822" w:type="dxa"/>
                  <w:gridSpan w:val="2"/>
                  <w:noWrap w:val="0"/>
                  <w:vAlign w:val="center"/>
                </w:tcPr>
                <w:p>
                  <w:pPr>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总结论</w:t>
                  </w:r>
                </w:p>
              </w:tc>
              <w:tc>
                <w:tcPr>
                  <w:tcW w:w="8387" w:type="dxa"/>
                  <w:noWrap w:val="0"/>
                  <w:vAlign w:val="center"/>
                </w:tcPr>
                <w:p>
                  <w:pPr>
                    <w:pStyle w:val="11"/>
                    <w:keepNext w:val="0"/>
                    <w:keepLines w:val="0"/>
                    <w:pageBreakBefore w:val="0"/>
                    <w:widowControl/>
                    <w:suppressLineNumbers w:val="0"/>
                    <w:wordWrap/>
                    <w:overflowPunct/>
                    <w:topLinePunct w:val="0"/>
                    <w:bidi w:val="0"/>
                    <w:adjustRightInd w:val="0"/>
                    <w:snapToGrid w:val="0"/>
                    <w:spacing w:before="0" w:beforeAutospacing="0" w:after="0" w:afterAutospacing="0" w:line="240" w:lineRule="auto"/>
                    <w:ind w:left="0" w:right="0" w:firstLine="0" w:firstLineChars="0"/>
                    <w:jc w:val="left"/>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2"/>
                      <w:sz w:val="21"/>
                      <w:szCs w:val="21"/>
                      <w:lang w:val="en-US" w:eastAsia="zh-CN" w:bidi="ar-SA"/>
                    </w:rPr>
                    <w:t>据此环评结论，在确保各类污染物长期稳定达标排放，不对周围环境产生影响的前提下，从环保角度看，</w:t>
                  </w:r>
                  <w:r>
                    <w:rPr>
                      <w:rFonts w:hint="eastAsia" w:ascii="Times New Roman" w:hAnsi="Times New Roman" w:eastAsia="宋体" w:cs="Times New Roman"/>
                      <w:kern w:val="2"/>
                      <w:sz w:val="21"/>
                      <w:szCs w:val="21"/>
                      <w:lang w:val="en-US" w:eastAsia="zh-CN" w:bidi="ar-SA"/>
                    </w:rPr>
                    <w:t>中油佳汇新材料科技泰州有限公司</w:t>
                  </w:r>
                  <w:r>
                    <w:rPr>
                      <w:rFonts w:hint="default" w:ascii="Times New Roman" w:hAnsi="Times New Roman" w:eastAsia="宋体" w:cs="Times New Roman"/>
                      <w:kern w:val="2"/>
                      <w:sz w:val="21"/>
                      <w:szCs w:val="21"/>
                      <w:lang w:val="en-US" w:eastAsia="zh-CN" w:bidi="ar-SA"/>
                    </w:rPr>
                    <w:t>在</w:t>
                  </w:r>
                  <w:r>
                    <w:rPr>
                      <w:rFonts w:hint="eastAsia" w:ascii="Times New Roman" w:hAnsi="Times New Roman" w:eastAsia="宋体" w:cs="Times New Roman"/>
                      <w:kern w:val="2"/>
                      <w:sz w:val="21"/>
                      <w:szCs w:val="21"/>
                      <w:lang w:val="en-US" w:eastAsia="zh-CN" w:bidi="ar-SA"/>
                    </w:rPr>
                    <w:t>泰州市医药高新区滨江工业园区润河路16号</w:t>
                  </w:r>
                  <w:r>
                    <w:rPr>
                      <w:rFonts w:hint="default" w:ascii="Times New Roman" w:hAnsi="Times New Roman" w:eastAsia="宋体" w:cs="Times New Roman"/>
                      <w:kern w:val="2"/>
                      <w:sz w:val="21"/>
                      <w:szCs w:val="21"/>
                      <w:lang w:val="en-US" w:eastAsia="zh-CN" w:bidi="ar-SA"/>
                    </w:rPr>
                    <w:t>从事</w:t>
                  </w:r>
                  <w:r>
                    <w:rPr>
                      <w:rFonts w:hint="eastAsia" w:ascii="Times New Roman" w:hAnsi="Times New Roman" w:eastAsia="宋体" w:cs="Times New Roman"/>
                      <w:kern w:val="2"/>
                      <w:sz w:val="21"/>
                      <w:szCs w:val="21"/>
                      <w:lang w:val="en-US" w:eastAsia="zh-CN" w:bidi="ar-SA"/>
                    </w:rPr>
                    <w:t>年产6500万平方米防水卷材、20000吨防水砂浆项目（一期）</w:t>
                  </w:r>
                  <w:r>
                    <w:rPr>
                      <w:rFonts w:hint="default" w:ascii="Times New Roman" w:hAnsi="Times New Roman" w:eastAsia="宋体" w:cs="Times New Roman"/>
                      <w:kern w:val="2"/>
                      <w:sz w:val="21"/>
                      <w:szCs w:val="21"/>
                      <w:lang w:val="en-US" w:eastAsia="zh-CN" w:bidi="ar-SA"/>
                    </w:rPr>
                    <w:t>建设可行。你公司必须按照环评要求，认真执行</w:t>
                  </w:r>
                  <w:r>
                    <w:rPr>
                      <w:rFonts w:hint="eastAsia" w:ascii="Times New Roman" w:hAnsi="Times New Roman" w:eastAsia="宋体"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三同时</w:t>
                  </w:r>
                  <w:r>
                    <w:rPr>
                      <w:rFonts w:hint="eastAsia" w:ascii="Times New Roman" w:hAnsi="Times New Roman" w:eastAsia="宋体"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，并着重做好以下工作：</w:t>
                  </w:r>
                  <w:r>
                    <w:rPr>
                      <w:rFonts w:hint="eastAsia" w:ascii="Times New Roman" w:hAnsi="Times New Roman" w:eastAsia="宋体" w:cs="Times New Roman"/>
                      <w:kern w:val="2"/>
                      <w:sz w:val="21"/>
                      <w:szCs w:val="21"/>
                      <w:lang w:val="en-US" w:eastAsia="zh-CN" w:bidi="ar-SA"/>
                    </w:rPr>
                    <w:t>(一)按“清污分流、雨污分流、分类收集、分质处理”原则设计、建设项目给排水系统。项目营运期生活污水经化粪池预处理达接管标准后接管至凯发新泉水务(泰州)有限公司处理；循环冷却用水循环使用，定期补充。项目废水排放执行凯发新泉水务(泰州)有限公司接管标准，凯发新泉水务(泰州)有限公司尾水排放执行《城镇污水处理厂污染物排放标准》(GB18918-2002)表1标准。(二)落实《报告表》提出的各类废气收集和处理措施，确保各类废气稳定达标排放，处理效率及排气筒高度应达到《报告表》提出的要求，采取有效措施减少生产过程中废气无组织排放。项目营运期沥青和自粘防水卷材生产中的研磨搅拌粉尘配备干式过滤，处理后与辊压成型废气一起，经干式过滤+蓄热式焚烧炉治理后通过1根25m高排气筒FQ-1排放；高分子防水卷材挤出、成型产生的有机废气和涂胶工序产生的有机废气经集气罩收集+活性炭吸附装置处理后通过15m高排气筒FQ-2排放；高分子防水卷材的撒砂粉尘经设备自带的除尘器处理后，回用于生产，未捕集的废气在生产车间内无组织排放；防水砂浆生产粉尘经集气罩收集+布袋除尘器处理后通过15m高排气筒FQ-3排放；沥青储罐废气设管道收集，将产生的废气引入干式过滤+蓄热式焚烧炉治理后通过1根25m高排气筒FQ-1排放；导热油炉天然气燃烧废气配备了低氮燃烧器，通过8m高排气筒FQ-4排放；蓄热式焚烧炉天然气燃烧废气引入25m高排气筒FQ-1排放；危废暂存间废气根据苏环办(2019)327号文要求，在危废暂存间设置气体导出口。本项目大气污染物苯并芘、颗粒物、沥青烟、非甲烷总烃执行《大气污染物综合排放标准》(DB32/4041-2021)中标准；天然气燃烧时产生的SO₂、NOx、颗粒物排放浓度执行《锅炉大气污染物排放标准》(GB13271-2014)表3中大气污染物特别排放限值要求，其中NOx执行《长三角地区2018-2019年秋冬季大气污染综合治理攻坚行动方案》文件要求；厂区内非甲烷总烃无组织排放执行《挥发性有机物无组织排放控制标准》(GB37822-2019)标准。(三)项目营运期通过安装独立基础、减振、隔声等措施，减少噪声对周围环境的影响。项目厂界噪声执行《工业企业厂界环境噪声排放标准》(GB12348-2008)3类标准要求。(四)按照“减量化、资源化、无害化”处置原则，对各类固废分类收集、处理和处置。项目营运期废沥青、废包装材料、废过滤棉、废活性炭、废沥青油、废导热油委托有资质单位处置；除尘器收尘委托废品回收单位；原料包装袋、不合格品、生活垃圾委托环卫部门清运处置。</w:t>
                  </w:r>
                </w:p>
              </w:tc>
            </w:tr>
          </w:tbl>
          <w:p>
            <w:pPr>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2</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lang w:eastAsia="zh-CN"/>
              </w:rPr>
              <w:t>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outlineLvl w:val="9"/>
              <w:rPr>
                <w:rFonts w:hint="default"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泰州医药高新区（高港区）行政审批局</w:t>
            </w:r>
            <w:r>
              <w:rPr>
                <w:rFonts w:hint="default" w:ascii="Times New Roman" w:hAnsi="Times New Roman" w:cs="Times New Roman"/>
                <w:b w:val="0"/>
                <w:bCs w:val="0"/>
                <w:sz w:val="24"/>
                <w:szCs w:val="24"/>
                <w:lang w:val="en-US" w:eastAsia="zh-CN"/>
              </w:rPr>
              <w:t>对本项目环境影响报告表批复详见附件，主要批复及落实情况详见表4.1</w:t>
            </w:r>
            <w:r>
              <w:rPr>
                <w:rFonts w:hint="eastAsia" w:ascii="Times New Roman" w:hAnsi="Times New Roman" w:cs="Times New Roman"/>
                <w:b w:val="0"/>
                <w:bCs w:val="0"/>
                <w:sz w:val="24"/>
                <w:szCs w:val="24"/>
                <w:lang w:val="en-US" w:eastAsia="zh-CN"/>
              </w:rPr>
              <w:t>-2</w:t>
            </w:r>
            <w:r>
              <w:rPr>
                <w:rFonts w:hint="default" w:ascii="Times New Roman" w:hAnsi="Times New Roman" w:cs="Times New Roman"/>
                <w:b w:val="0"/>
                <w:bCs w:val="0"/>
                <w:sz w:val="24"/>
                <w:szCs w:val="24"/>
                <w:lang w:val="en-US" w:eastAsia="zh-CN"/>
              </w:rPr>
              <w:t>。</w:t>
            </w:r>
          </w:p>
          <w:p>
            <w:pPr>
              <w:pStyle w:val="11"/>
              <w:keepNext w:val="0"/>
              <w:keepLines w:val="0"/>
              <w:widowControl/>
              <w:suppressLineNumbers w:val="0"/>
              <w:spacing w:before="0" w:beforeAutospacing="0" w:after="0" w:afterAutospacing="0" w:line="360" w:lineRule="auto"/>
              <w:ind w:left="0" w:right="0" w:firstLine="482" w:firstLineChars="20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表4.1</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项目</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环评审批</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落实情况检查</w:t>
            </w:r>
          </w:p>
          <w:tbl>
            <w:tblPr>
              <w:tblStyle w:val="33"/>
              <w:tblW w:w="934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0"/>
              <w:gridCol w:w="4431"/>
              <w:gridCol w:w="42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序号</w:t>
                  </w:r>
                </w:p>
              </w:tc>
              <w:tc>
                <w:tcPr>
                  <w:tcW w:w="4431"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检查内容</w:t>
                  </w:r>
                </w:p>
              </w:tc>
              <w:tc>
                <w:tcPr>
                  <w:tcW w:w="4241"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执行情况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厂区排水系统实行“雨污分流”，生活污水经生活污水预处理设施处理达标后送凯发新泉水务（泰州）有限公司集中深度处理</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生活污水经生活污水预处理设施处理达标后接管进凯发新泉水务（泰州）有限公司。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2</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kern w:val="2"/>
                      <w:sz w:val="21"/>
                      <w:szCs w:val="21"/>
                      <w:lang w:val="en-US" w:eastAsia="zh-CN" w:bidi="ar-SA"/>
                    </w:rPr>
                    <w:t>项目营运期沥青和自粘防水卷材生产中的研磨搅拌粉尘配备干式过滤，处理后与辊压成型废气一起，经干式过滤+蓄热式焚烧炉治理后通过1根25m高排气筒FQ-1排放；高分子防水卷材挤出、成型产生的有机废气和涂胶工序产生的有机废气经集气罩收集+活性炭吸附装置处理后通过15m高排气筒FQ-2排放；高分子防水卷材的撒砂粉尘经设备自带的除尘器处理后，回用于生产，未捕集的废气在生产车间内无组织排放；防水砂浆生产粉尘经集气罩收集+布袋除尘器处理后通过15m高排气筒FQ-3排放；沥青储罐废气设管道收集，将产生的废气引入干式过滤+蓄热式焚烧炉治理后通过1根25m高排气筒FQ-1排放；导热油炉天然气燃烧废气配备了低氮燃烧器，通过8m高排气筒FQ-4排放；蓄热式焚烧炉天然气燃烧废气引入25m高排气筒FQ-1排放；危废暂存间废气根据苏环办(2019)327号文要求，在危废暂存间设置气体导出口。本项目大气污染物苯并芘、颗粒物、沥青烟、非甲烷总烃执行《大气污染物综合排放标准》(DB32/4041-2021)中标准；天然气燃烧时产生的SO₂、NOx、颗粒物排放浓度执行《锅炉大气污染物排放标准》(GB13271-2014)表3中大气污染物特别排放限值要求，其中NOx执行《长三角地区2018-2019年秋冬季大气污染综合治理攻坚行动方案》文件要求；厂区内非甲烷总烃无组织排放执行《挥发性有机物无组织排放控制标准》(GB37822-2019)标准</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项目营运期沥青和自粘防水卷材生产中的研磨搅拌粉尘配备干式过滤，处理后与辊压成型废气一起，经</w:t>
                  </w:r>
                  <w:r>
                    <w:rPr>
                      <w:rFonts w:hint="eastAsia" w:ascii="Times New Roman" w:hAnsi="Times New Roman" w:eastAsia="宋体"/>
                      <w:color w:val="000000" w:themeColor="text1"/>
                      <w:sz w:val="21"/>
                      <w:vertAlign w:val="baseline"/>
                      <w:lang w:val="en-US" w:eastAsia="zh-CN"/>
                      <w14:textFill>
                        <w14:solidFill>
                          <w14:schemeClr w14:val="tx1"/>
                        </w14:solidFill>
                      </w14:textFill>
                    </w:rPr>
                    <w:t>电普+</w:t>
                  </w:r>
                  <w:r>
                    <w:rPr>
                      <w:rFonts w:hint="default" w:ascii="Times New Roman" w:hAnsi="Times New Roman" w:eastAsia="宋体"/>
                      <w:color w:val="000000" w:themeColor="text1"/>
                      <w:sz w:val="21"/>
                      <w:vertAlign w:val="baseline"/>
                      <w:lang w:val="en-US" w:eastAsia="zh-CN"/>
                      <w14:textFill>
                        <w14:solidFill>
                          <w14:schemeClr w14:val="tx1"/>
                        </w14:solidFill>
                      </w14:textFill>
                    </w:rPr>
                    <w:t>干式过滤+</w:t>
                  </w:r>
                  <w:r>
                    <w:rPr>
                      <w:rFonts w:hint="eastAsia" w:ascii="Times New Roman" w:hAnsi="Times New Roman" w:eastAsia="宋体"/>
                      <w:color w:val="000000" w:themeColor="text1"/>
                      <w:sz w:val="21"/>
                      <w:vertAlign w:val="baseline"/>
                      <w:lang w:val="en-US" w:eastAsia="zh-CN"/>
                      <w14:textFill>
                        <w14:solidFill>
                          <w14:schemeClr w14:val="tx1"/>
                        </w14:solidFill>
                      </w14:textFill>
                    </w:rPr>
                    <w:t>RTO燃烧</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治理后通过1根25m高排气筒FQ-1排放；高分子防水卷材挤出、成型产生的有机废气和涂胶工序产生的有机废气经集气罩收集+活性炭吸附装置处理后通过15m高排气筒FQ-2排放；高分子防水卷材的撒砂粉尘经设备自带的除尘器处理后，回用于生产，未捕集的废气在生产车间内无组织排放；沥青储罐废气设管道收集，将产生的废气引入</w:t>
                  </w:r>
                  <w:r>
                    <w:rPr>
                      <w:rFonts w:hint="eastAsia" w:ascii="Times New Roman" w:hAnsi="Times New Roman" w:eastAsia="宋体"/>
                      <w:color w:val="000000" w:themeColor="text1"/>
                      <w:sz w:val="21"/>
                      <w:vertAlign w:val="baseline"/>
                      <w:lang w:val="en-US" w:eastAsia="zh-CN"/>
                      <w14:textFill>
                        <w14:solidFill>
                          <w14:schemeClr w14:val="tx1"/>
                        </w14:solidFill>
                      </w14:textFill>
                    </w:rPr>
                    <w:t>电普+</w:t>
                  </w:r>
                  <w:r>
                    <w:rPr>
                      <w:rFonts w:hint="default" w:ascii="Times New Roman" w:hAnsi="Times New Roman" w:eastAsia="宋体"/>
                      <w:color w:val="000000" w:themeColor="text1"/>
                      <w:sz w:val="21"/>
                      <w:vertAlign w:val="baseline"/>
                      <w:lang w:val="en-US" w:eastAsia="zh-CN"/>
                      <w14:textFill>
                        <w14:solidFill>
                          <w14:schemeClr w14:val="tx1"/>
                        </w14:solidFill>
                      </w14:textFill>
                    </w:rPr>
                    <w:t>干式过滤+</w:t>
                  </w:r>
                  <w:r>
                    <w:rPr>
                      <w:rFonts w:hint="eastAsia" w:ascii="Times New Roman" w:hAnsi="Times New Roman" w:eastAsia="宋体"/>
                      <w:color w:val="000000" w:themeColor="text1"/>
                      <w:sz w:val="21"/>
                      <w:vertAlign w:val="baseline"/>
                      <w:lang w:val="en-US" w:eastAsia="zh-CN"/>
                      <w14:textFill>
                        <w14:solidFill>
                          <w14:schemeClr w14:val="tx1"/>
                        </w14:solidFill>
                      </w14:textFill>
                    </w:rPr>
                    <w:t>RTO燃烧</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治理后通过1根25m高排气筒FQ-1排放；导热油炉天然气燃烧废气配备了低氮燃烧器，通过8m高排气筒FQ-4排放；蓄热式焚烧炉天然气燃烧废气引入25m高排气筒FQ-1排放；危废暂存间废气</w:t>
                  </w: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接入</w:t>
                  </w:r>
                  <w:r>
                    <w:rPr>
                      <w:rFonts w:hint="eastAsia" w:ascii="Times New Roman" w:hAnsi="Times New Roman" w:eastAsia="宋体"/>
                      <w:color w:val="000000" w:themeColor="text1"/>
                      <w:sz w:val="21"/>
                      <w:vertAlign w:val="baseline"/>
                      <w:lang w:val="en-US" w:eastAsia="zh-CN"/>
                      <w14:textFill>
                        <w14:solidFill>
                          <w14:schemeClr w14:val="tx1"/>
                        </w14:solidFill>
                      </w14:textFill>
                    </w:rPr>
                    <w:t>电普+</w:t>
                  </w:r>
                  <w:r>
                    <w:rPr>
                      <w:rFonts w:hint="default" w:ascii="Times New Roman" w:hAnsi="Times New Roman" w:eastAsia="宋体"/>
                      <w:color w:val="000000" w:themeColor="text1"/>
                      <w:sz w:val="21"/>
                      <w:vertAlign w:val="baseline"/>
                      <w:lang w:val="en-US" w:eastAsia="zh-CN"/>
                      <w14:textFill>
                        <w14:solidFill>
                          <w14:schemeClr w14:val="tx1"/>
                        </w14:solidFill>
                      </w14:textFill>
                    </w:rPr>
                    <w:t>干式过滤+</w:t>
                  </w:r>
                  <w:r>
                    <w:rPr>
                      <w:rFonts w:hint="eastAsia" w:ascii="Times New Roman" w:hAnsi="Times New Roman" w:eastAsia="宋体"/>
                      <w:color w:val="000000" w:themeColor="text1"/>
                      <w:sz w:val="21"/>
                      <w:vertAlign w:val="baseline"/>
                      <w:lang w:val="en-US" w:eastAsia="zh-CN"/>
                      <w14:textFill>
                        <w14:solidFill>
                          <w14:schemeClr w14:val="tx1"/>
                        </w14:solidFill>
                      </w14:textFill>
                    </w:rPr>
                    <w:t>RTO燃烧</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通过1根25m高排气筒FQ-1排放。本项目大气污染物苯并芘、颗粒物、沥青烟、非甲烷总烃执行《大气污染物综合排放标准》(DB32/4041-2021)中标准；天然气燃烧时产生的SO₂、NOx、颗粒物排放浓度执行《锅炉大气污染物排放标准》(GB13271-2014)表3中大气污染物特别排放限值要求，其中NOx执行《长三角地区2018-2019年秋冬季大气污染综合治理攻坚行动方案》文件要求；厂区内非甲烷总烃无组织排放执行《挥发性有机物无组织排放控制标准》(GB37822-2019)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3</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合理厂区布置，选用低噪声设备，落实噪声控制措施，夜间不生产。厂界噪声执行《工业企业厂界环境噪声排放标准》(GB12348-2008)中3类标准。</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各类机械设备产生的噪声，已采取有效减震降噪措施。厂界噪声满足《工业企业厂界环境噪声排放标准》(GB12348-2008)中3类标准。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670" w:type="dxa"/>
                  <w:noWrap w:val="0"/>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443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遵循“资源化、减量化、无害化”原则，落实各类固体废物收集、处置和综合利用措施。按照危险废物规范化管理的要求严格执行危险废物的各项法规和标准。生产过程中产生的固体废弃物做到分类收集、规范贮存、安全处置。</w:t>
                  </w:r>
                </w:p>
              </w:tc>
              <w:tc>
                <w:tcPr>
                  <w:tcW w:w="4241"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各类固体废物均可妥善处置，不外排。</w:t>
                  </w:r>
                </w:p>
              </w:tc>
            </w:tr>
          </w:tbl>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b w:val="0"/>
                <w:bCs/>
                <w:color w:val="000000" w:themeColor="text1"/>
                <w:sz w:val="24"/>
                <w:lang w:eastAsia="zh-CN"/>
                <w14:textFill>
                  <w14:solidFill>
                    <w14:schemeClr w14:val="tx1"/>
                  </w14:solidFill>
                </w14:textFill>
              </w:rPr>
            </w:pPr>
            <w:r>
              <w:rPr>
                <w:rFonts w:hint="default" w:ascii="Times New Roman" w:hAnsi="Times New Roman" w:cs="Times New Roman"/>
                <w:b w:val="0"/>
                <w:bCs/>
                <w:color w:val="000000" w:themeColor="text1"/>
                <w:sz w:val="24"/>
                <w:lang w:val="en-US" w:eastAsia="zh-CN"/>
                <w14:textFill>
                  <w14:solidFill>
                    <w14:schemeClr w14:val="tx1"/>
                  </w14:solidFill>
                </w14:textFill>
              </w:rPr>
              <w:t>经现场核查，项目建设地点、产品名称等建设内容均未发生变动。对照环办环评函﹝2020﹞688号关于印发《污染影响类建设项目重大变动清单（试行）》的通知，本项目无重大变动</w:t>
            </w:r>
            <w:r>
              <w:rPr>
                <w:rFonts w:hint="eastAsia" w:ascii="Times New Roman" w:hAnsi="Times New Roman" w:cs="Times New Roman"/>
                <w:b w:val="0"/>
                <w:bCs/>
                <w:color w:val="000000" w:themeColor="text1"/>
                <w:sz w:val="24"/>
                <w:lang w:val="en-US" w:eastAsia="zh-CN"/>
                <w14:textFill>
                  <w14:solidFill>
                    <w14:schemeClr w14:val="tx1"/>
                  </w14:solidFill>
                </w14:textFill>
              </w:rPr>
              <w:t>。</w:t>
            </w:r>
          </w:p>
          <w:p>
            <w:pPr>
              <w:pStyle w:val="11"/>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val="0"/>
                <w:bCs w:val="0"/>
                <w:kern w:val="2"/>
                <w:sz w:val="24"/>
                <w:szCs w:val="24"/>
                <w:lang w:val="en-US" w:eastAsia="zh-CN" w:bidi="ar-SA"/>
              </w:rPr>
            </w:pPr>
          </w:p>
        </w:tc>
      </w:tr>
    </w:tbl>
    <w:p>
      <w:pPr>
        <w:pStyle w:val="11"/>
        <w:jc w:val="left"/>
        <w:rPr>
          <w:rFonts w:hint="default" w:ascii="Times New Roman" w:hAnsi="Times New Roman" w:eastAsia="宋体" w:cs="Times New Roman"/>
          <w:b/>
          <w:bCs/>
          <w:color w:val="000000"/>
          <w:sz w:val="24"/>
          <w:szCs w:val="24"/>
          <w:lang w:val="en-US" w:eastAsia="zh-CN"/>
        </w:rPr>
      </w:pPr>
    </w:p>
    <w:bookmarkEnd w:id="0"/>
    <w:bookmarkEnd w:id="1"/>
    <w:bookmarkEnd w:id="2"/>
    <w:bookmarkEnd w:id="3"/>
    <w:bookmarkEnd w:id="4"/>
    <w:p>
      <w:pPr>
        <w:spacing w:afterLines="30"/>
        <w:outlineLvl w:val="0"/>
        <w:rPr>
          <w:rFonts w:hint="default" w:ascii="Times New Roman" w:hAnsi="Times New Roman" w:cs="Times New Roman"/>
          <w:b/>
          <w:bCs/>
          <w:color w:val="000000"/>
          <w:sz w:val="24"/>
          <w:szCs w:val="24"/>
        </w:rPr>
        <w:sectPr>
          <w:footerReference r:id="rId6" w:type="default"/>
          <w:pgSz w:w="11849" w:h="16781"/>
          <w:pgMar w:top="1134" w:right="1236" w:bottom="1134" w:left="1236" w:header="567" w:footer="992" w:gutter="0"/>
          <w:pgBorders>
            <w:top w:val="none" w:sz="0" w:space="0"/>
            <w:left w:val="none" w:sz="0" w:space="0"/>
            <w:bottom w:val="none" w:sz="0" w:space="0"/>
            <w:right w:val="none" w:sz="0" w:space="0"/>
          </w:pgBorders>
          <w:pgNumType w:fmt="decimal"/>
          <w:cols w:space="720" w:num="1"/>
          <w:docGrid w:type="lines" w:linePitch="312" w:charSpace="0"/>
        </w:sectPr>
      </w:pPr>
      <w:bookmarkStart w:id="5" w:name="_Toc22197"/>
      <w:bookmarkStart w:id="6" w:name="_Toc8786"/>
      <w:bookmarkStart w:id="7" w:name="_Toc4946"/>
    </w:p>
    <w:p>
      <w:pPr>
        <w:spacing w:afterLines="30"/>
        <w:outlineLvl w:val="0"/>
        <w:rPr>
          <w:rFonts w:hint="default" w:ascii="Times New Roman" w:hAnsi="Times New Roman" w:cs="Times New Roman"/>
          <w:color w:val="000000"/>
          <w:sz w:val="24"/>
          <w:szCs w:val="24"/>
        </w:rPr>
      </w:pPr>
      <w:r>
        <w:rPr>
          <w:rFonts w:hint="default" w:ascii="Times New Roman" w:hAnsi="Times New Roman" w:cs="Times New Roman"/>
          <w:b/>
          <w:bCs/>
          <w:color w:val="000000"/>
          <w:sz w:val="24"/>
          <w:szCs w:val="24"/>
        </w:rPr>
        <w:t>表五</w:t>
      </w:r>
    </w:p>
    <w:tbl>
      <w:tblPr>
        <w:tblStyle w:val="33"/>
        <w:tblW w:w="9638"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638"/>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862" w:hRule="atLeast"/>
          <w:jc w:val="center"/>
        </w:trPr>
        <w:tc>
          <w:tcPr>
            <w:tcW w:w="9638" w:type="dxa"/>
            <w:noWrap w:val="0"/>
            <w:vAlign w:val="top"/>
          </w:tcPr>
          <w:p>
            <w:pPr>
              <w:keepNext w:val="0"/>
              <w:keepLines w:val="0"/>
              <w:widowControl/>
              <w:suppressLineNumbers w:val="0"/>
              <w:spacing w:before="0" w:beforeLines="50" w:beforeAutospacing="0" w:after="0" w:afterLines="30" w:afterAutospacing="0"/>
              <w:ind w:left="0" w:right="0"/>
              <w:rPr>
                <w:rFonts w:hint="default" w:ascii="Times New Roman" w:hAnsi="Times New Roman" w:eastAsia="宋体" w:cs="Times New Roman"/>
                <w:b/>
                <w:bCs/>
                <w:color w:val="000000" w:themeColor="text1"/>
                <w:sz w:val="24"/>
                <w:highlight w:val="none"/>
                <w:lang w:eastAsia="zh-CN"/>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验收</w:t>
            </w:r>
            <w:r>
              <w:rPr>
                <w:rFonts w:hint="default" w:ascii="Times New Roman" w:hAnsi="Times New Roman" w:cs="Times New Roman"/>
                <w:b/>
                <w:bCs/>
                <w:color w:val="000000" w:themeColor="text1"/>
                <w:sz w:val="24"/>
                <w:highlight w:val="none"/>
                <w:lang w:eastAsia="zh-CN"/>
                <w14:textFill>
                  <w14:solidFill>
                    <w14:schemeClr w14:val="tx1"/>
                  </w14:solidFill>
                </w14:textFill>
              </w:rPr>
              <w:t>监</w:t>
            </w:r>
            <w:r>
              <w:rPr>
                <w:rFonts w:hint="default" w:ascii="Times New Roman" w:hAnsi="Times New Roman" w:cs="Times New Roman"/>
                <w:b/>
                <w:bCs/>
                <w:color w:val="000000" w:themeColor="text1"/>
                <w:sz w:val="24"/>
                <w:highlight w:val="none"/>
                <w14:textFill>
                  <w14:solidFill>
                    <w14:schemeClr w14:val="tx1"/>
                  </w14:solidFill>
                </w14:textFill>
              </w:rPr>
              <w:t>测</w:t>
            </w:r>
            <w:r>
              <w:rPr>
                <w:rFonts w:hint="default" w:ascii="Times New Roman" w:hAnsi="Times New Roman" w:cs="Times New Roman"/>
                <w:b/>
                <w:bCs/>
                <w:color w:val="000000" w:themeColor="text1"/>
                <w:sz w:val="24"/>
                <w:highlight w:val="none"/>
                <w:lang w:eastAsia="zh-CN"/>
                <w14:textFill>
                  <w14:solidFill>
                    <w14:schemeClr w14:val="tx1"/>
                  </w14:solidFill>
                </w14:textFill>
              </w:rPr>
              <w:t>质量保证及质量控制</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5.1监测分析方法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lang w:val="en-US" w:eastAsia="zh-CN"/>
                <w14:textFill>
                  <w14:solidFill>
                    <w14:schemeClr w14:val="tx1"/>
                  </w14:solidFill>
                </w14:textFill>
              </w:rPr>
              <w:t>5.1.</w:t>
            </w:r>
            <w:r>
              <w:rPr>
                <w:rFonts w:hint="eastAsia" w:ascii="Times New Roman" w:hAnsi="Times New Roman" w:cs="Times New Roman"/>
                <w:b/>
                <w:bCs/>
                <w:color w:val="000000" w:themeColor="text1"/>
                <w:sz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14:textFill>
                  <w14:solidFill>
                    <w14:schemeClr w14:val="tx1"/>
                  </w14:solidFill>
                </w14:textFill>
              </w:rPr>
              <w:t>废水监测分析方法</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default" w:ascii="Times New Roman" w:hAnsi="Times New Roman" w:eastAsia="宋体" w:cs="Times New Roman"/>
                <w:b/>
                <w:bCs/>
                <w:color w:val="000000" w:themeColor="text1"/>
                <w:sz w:val="24"/>
                <w:szCs w:val="24"/>
                <w14:textFill>
                  <w14:solidFill>
                    <w14:schemeClr w14:val="tx1"/>
                  </w14:solidFill>
                </w14:textFill>
              </w:rPr>
              <w:t>-1水污染物监测方法</w:t>
            </w:r>
          </w:p>
          <w:tbl>
            <w:tblPr>
              <w:tblStyle w:val="33"/>
              <w:tblW w:w="91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585"/>
              <w:gridCol w:w="67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序号</w:t>
                  </w:r>
                </w:p>
              </w:tc>
              <w:tc>
                <w:tcPr>
                  <w:tcW w:w="158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监测项目</w:t>
                  </w:r>
                </w:p>
              </w:tc>
              <w:tc>
                <w:tcPr>
                  <w:tcW w:w="6722"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分析方法及方法来源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1</w:t>
                  </w:r>
                </w:p>
              </w:tc>
              <w:tc>
                <w:tcPr>
                  <w:tcW w:w="1585"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pH值</w:t>
                  </w:r>
                </w:p>
              </w:tc>
              <w:tc>
                <w:tcPr>
                  <w:tcW w:w="6722"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《水和废水监测分析方法》（第四版增补版）国家环境保护总局 2002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2</w:t>
                  </w:r>
                </w:p>
              </w:tc>
              <w:tc>
                <w:tcPr>
                  <w:tcW w:w="1585"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氨氮</w:t>
                  </w:r>
                </w:p>
              </w:tc>
              <w:tc>
                <w:tcPr>
                  <w:tcW w:w="6722"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《水质 氨氮的测定 纳氏试剂分光光度法》HJ535-2009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3</w:t>
                  </w:r>
                </w:p>
              </w:tc>
              <w:tc>
                <w:tcPr>
                  <w:tcW w:w="1585"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总磷</w:t>
                  </w:r>
                </w:p>
              </w:tc>
              <w:tc>
                <w:tcPr>
                  <w:tcW w:w="6722"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《水质 总磷的测定 钼酸铵分光光度法》 GB/T11893-1989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4</w:t>
                  </w:r>
                </w:p>
              </w:tc>
              <w:tc>
                <w:tcPr>
                  <w:tcW w:w="1585"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悬浮物</w:t>
                  </w:r>
                </w:p>
              </w:tc>
              <w:tc>
                <w:tcPr>
                  <w:tcW w:w="6722"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《水质 悬浮物的测定 重量法》 GB/T11901-1989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5</w:t>
                  </w:r>
                </w:p>
              </w:tc>
              <w:tc>
                <w:tcPr>
                  <w:tcW w:w="1585"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化学需氧量</w:t>
                  </w:r>
                </w:p>
              </w:tc>
              <w:tc>
                <w:tcPr>
                  <w:tcW w:w="6722"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《水质化学需氧量的测定 快速消解分 光光度法》HJ/T 399-2007</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eastAsia"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废气监测分析方法</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宋体"/>
                <w:color w:val="000000" w:themeColor="text1"/>
                <w:sz w:val="24"/>
                <w:lang w:val="zh-TW"/>
                <w14:textFill>
                  <w14:solidFill>
                    <w14:schemeClr w14:val="tx1"/>
                  </w14:solidFill>
                </w14:textFill>
              </w:rPr>
            </w:pPr>
            <w:r>
              <w:rPr>
                <w:rFonts w:hint="eastAsia" w:ascii="Times New Roman" w:hAnsi="宋体"/>
                <w:color w:val="000000" w:themeColor="text1"/>
                <w:sz w:val="24"/>
                <w:lang w:val="zh-TW"/>
                <w14:textFill>
                  <w14:solidFill>
                    <w14:schemeClr w14:val="tx1"/>
                  </w14:solidFill>
                </w14:textFill>
              </w:rPr>
              <w:t>1、监测分析方法</w:t>
            </w:r>
          </w:p>
          <w:p>
            <w:pPr>
              <w:pStyle w:val="52"/>
              <w:keepNext w:val="0"/>
              <w:keepLines w:val="0"/>
              <w:widowControl/>
              <w:suppressLineNumbers w:val="0"/>
              <w:spacing w:before="0" w:beforeAutospacing="0" w:after="0" w:afterAutospacing="0" w:line="360" w:lineRule="auto"/>
              <w:ind w:left="0" w:right="0" w:firstLine="0" w:firstLineChars="0"/>
              <w:jc w:val="center"/>
              <w:rPr>
                <w:rFonts w:hint="default"/>
                <w:b/>
                <w:color w:val="000000" w:themeColor="text1"/>
                <w:sz w:val="24"/>
                <w:szCs w:val="24"/>
                <w14:textFill>
                  <w14:solidFill>
                    <w14:schemeClr w14:val="tx1"/>
                  </w14:solidFill>
                </w14:textFill>
              </w:rPr>
            </w:pPr>
            <w:r>
              <w:rPr>
                <w:rFonts w:hint="default" w:hAnsi="宋体"/>
                <w:b/>
                <w:color w:val="000000" w:themeColor="text1"/>
                <w:sz w:val="24"/>
                <w:szCs w:val="24"/>
                <w14:textFill>
                  <w14:solidFill>
                    <w14:schemeClr w14:val="tx1"/>
                  </w14:solidFill>
                </w14:textFill>
              </w:rPr>
              <w:t>表</w:t>
            </w:r>
            <w:r>
              <w:rPr>
                <w:rFonts w:hint="eastAsia"/>
                <w:b/>
                <w:color w:val="000000" w:themeColor="text1"/>
                <w:sz w:val="24"/>
                <w:szCs w:val="24"/>
                <w:lang w:val="en-US" w:eastAsia="zh-CN"/>
                <w14:textFill>
                  <w14:solidFill>
                    <w14:schemeClr w14:val="tx1"/>
                  </w14:solidFill>
                </w14:textFill>
              </w:rPr>
              <w:t>5.1-2</w:t>
            </w:r>
            <w:r>
              <w:rPr>
                <w:rFonts w:hint="default"/>
                <w:b/>
                <w:color w:val="000000" w:themeColor="text1"/>
                <w:sz w:val="24"/>
                <w:szCs w:val="24"/>
                <w14:textFill>
                  <w14:solidFill>
                    <w14:schemeClr w14:val="tx1"/>
                  </w14:solidFill>
                </w14:textFill>
              </w:rPr>
              <w:t xml:space="preserve"> </w:t>
            </w:r>
            <w:r>
              <w:rPr>
                <w:rFonts w:hint="default" w:hAnsi="宋体"/>
                <w:b/>
                <w:color w:val="000000" w:themeColor="text1"/>
                <w:sz w:val="24"/>
                <w:szCs w:val="24"/>
                <w14:textFill>
                  <w14:solidFill>
                    <w14:schemeClr w14:val="tx1"/>
                  </w14:solidFill>
                </w14:textFill>
              </w:rPr>
              <w:t>监测分析方法</w:t>
            </w:r>
          </w:p>
          <w:tbl>
            <w:tblPr>
              <w:tblStyle w:val="33"/>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95"/>
              <w:gridCol w:w="1000"/>
              <w:gridCol w:w="1584"/>
              <w:gridCol w:w="584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类别</w:t>
                  </w:r>
                </w:p>
              </w:tc>
              <w:tc>
                <w:tcPr>
                  <w:tcW w:w="2584" w:type="dxa"/>
                  <w:gridSpan w:val="2"/>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监测因子</w:t>
                  </w:r>
                </w:p>
              </w:tc>
              <w:tc>
                <w:tcPr>
                  <w:tcW w:w="5844" w:type="dxa"/>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分析方法及方法来源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restar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废气</w:t>
                  </w:r>
                </w:p>
              </w:tc>
              <w:tc>
                <w:tcPr>
                  <w:tcW w:w="1000" w:type="dxa"/>
                  <w:vMerge w:val="restart"/>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有组织</w:t>
                  </w: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 xml:space="preserve">固定污染源废气 总烃、甲烷和非甲烷总烃的测定 气相色谱法 </w:t>
                  </w:r>
                  <w:r>
                    <w:rPr>
                      <w:rFonts w:hint="default" w:ascii="Times New Roman" w:hAnsi="Times New Roman"/>
                      <w:color w:val="000000" w:themeColor="text1"/>
                      <w:szCs w:val="21"/>
                      <w:lang w:val="en-US" w:eastAsia="zh-CN"/>
                      <w14:textFill>
                        <w14:solidFill>
                          <w14:schemeClr w14:val="tx1"/>
                        </w14:solidFill>
                      </w14:textFill>
                    </w:rPr>
                    <w:t>HJ 38-2017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vMerge w:val="continue"/>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颗粒物</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《固定污染源排气中颗粒物测定与气态污染源采样方法》GB/T16157-1996及修改单</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vMerge w:val="continue"/>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二氧化硫</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《固定污染源废气 二氧化硫的测定定电位电解法》HJ57-2017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vMerge w:val="continue"/>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氮氧化物</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《固定污染源废气 氮氧化物的测定定电位电解法》HJ693-2014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vMerge w:val="continue"/>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沥青烟</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固定污染源排气中沥青烟的测定 重量法HJ/T45-1999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vMerge w:val="continue"/>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苯并[a]芘</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固定污染源排气中苯并[a]芘的测定 高效液相色谱法HJ/T40-1999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vMerge w:val="restart"/>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无组织</w:t>
                  </w: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非甲烷总烃</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环境空气 总烃、甲烷和非甲烷总烃的测定 直接进样</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 xml:space="preserve">气相色谱法 </w:t>
                  </w:r>
                  <w:r>
                    <w:rPr>
                      <w:rFonts w:hint="default" w:ascii="Times New Roman" w:hAnsi="Times New Roman" w:eastAsia="宋体" w:cs="Times New Roman"/>
                      <w:color w:val="000000" w:themeColor="text1"/>
                      <w:szCs w:val="21"/>
                      <w:lang w:val="en-US" w:eastAsia="zh-CN"/>
                      <w14:textFill>
                        <w14:solidFill>
                          <w14:schemeClr w14:val="tx1"/>
                        </w14:solidFill>
                      </w14:textFill>
                    </w:rPr>
                    <w:t>HJ 604-2017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vMerge w:val="continue"/>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宋体" w:hAnsi="宋体" w:eastAsia="宋体" w:cs="宋体"/>
                      <w:color w:val="000000"/>
                      <w:kern w:val="0"/>
                      <w:sz w:val="21"/>
                      <w:szCs w:val="21"/>
                      <w:lang w:val="en-US" w:eastAsia="zh-CN" w:bidi="ar"/>
                    </w:rPr>
                    <w:t>总悬浮颗粒物</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《环境空气 总悬浮颗粒物的测定 重量法》HJ1263-2022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95" w:type="dxa"/>
                  <w:vMerge w:val="continue"/>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000" w:type="dxa"/>
                  <w:vMerge w:val="continue"/>
                  <w:tcBorders>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c>
                <w:tcPr>
                  <w:tcW w:w="1584" w:type="dxa"/>
                  <w:tcBorders>
                    <w:left w:val="single" w:color="auto" w:sz="4" w:space="0"/>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苯并[a]芘</w:t>
                  </w:r>
                </w:p>
              </w:tc>
              <w:tc>
                <w:tcPr>
                  <w:tcW w:w="5844"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环境空气 苯并[a]芘的测定 高效液相色谱法 HJ 956-2018</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5.1.3噪声监测方法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outlineLvl w:val="2"/>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5.1</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14:textFill>
                  <w14:solidFill>
                    <w14:schemeClr w14:val="tx1"/>
                  </w14:solidFill>
                </w14:textFill>
              </w:rPr>
              <w:t>噪声监测方法</w:t>
            </w:r>
          </w:p>
          <w:tbl>
            <w:tblPr>
              <w:tblStyle w:val="33"/>
              <w:tblW w:w="9254"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3171"/>
              <w:gridCol w:w="608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50" w:hRule="exact"/>
                <w:jc w:val="center"/>
              </w:trPr>
              <w:tc>
                <w:tcPr>
                  <w:tcW w:w="3171"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14:textFill>
                        <w14:solidFill>
                          <w14:schemeClr w14:val="tx1"/>
                        </w14:solidFill>
                      </w14:textFill>
                    </w:rPr>
                    <w:t>监测项目</w:t>
                  </w:r>
                </w:p>
              </w:tc>
              <w:tc>
                <w:tcPr>
                  <w:tcW w:w="6083"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分析方法及方法来源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50" w:hRule="exact"/>
                <w:jc w:val="center"/>
              </w:trPr>
              <w:tc>
                <w:tcPr>
                  <w:tcW w:w="3171"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厂界噪声</w:t>
                  </w:r>
                </w:p>
              </w:tc>
              <w:tc>
                <w:tcPr>
                  <w:tcW w:w="6083" w:type="dxa"/>
                  <w:tcBorders>
                    <w:tl2br w:val="nil"/>
                    <w:tr2bl w:val="nil"/>
                  </w:tcBorders>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 xml:space="preserve">《工业企业厂界环境噪声排放标准》GB 12348-2008 </w:t>
                  </w:r>
                </w:p>
              </w:tc>
            </w:tr>
          </w:tbl>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8"/>
                <w:szCs w:val="28"/>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5.2监测仪器</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outlineLvl w:val="9"/>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项目监测所使用仪器情况见表5.2-1。</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5.2-1</w:t>
            </w:r>
            <w:r>
              <w:rPr>
                <w:rFonts w:hint="default" w:ascii="Times New Roman" w:hAnsi="Times New Roman" w:eastAsia="宋体" w:cs="Times New Roman"/>
                <w:b/>
                <w:bCs/>
                <w:color w:val="000000" w:themeColor="text1"/>
                <w:sz w:val="24"/>
                <w:szCs w:val="24"/>
                <w14:textFill>
                  <w14:solidFill>
                    <w14:schemeClr w14:val="tx1"/>
                  </w14:solidFill>
                </w14:textFill>
              </w:rPr>
              <w:t>仪器情况</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一览表</w:t>
            </w:r>
          </w:p>
          <w:tbl>
            <w:tblPr>
              <w:tblStyle w:val="33"/>
              <w:tblW w:w="947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68"/>
              <w:gridCol w:w="2750"/>
              <w:gridCol w:w="1627"/>
              <w:gridCol w:w="1788"/>
              <w:gridCol w:w="1345"/>
              <w:gridCol w:w="139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序号</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仪器名称</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仪器型号</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仪器编号</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仪器是否检定</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lang w:eastAsia="zh-CN"/>
                      <w14:textFill>
                        <w14:solidFill>
                          <w14:schemeClr w14:val="tx1"/>
                        </w14:solidFill>
                      </w14:textFill>
                    </w:rPr>
                    <w:t>仪器检定期限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十万分之一电子天平</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PWN85ZH</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YQ031</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3</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低浓度自动烟尘烟气综合测试仪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ZR-3260D型</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YQ088</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4</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气相色谱仪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GC9790II</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YQ037</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5</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自动烟尘（气）测试仪（新08代）</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3012H-51</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YQ093</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6</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液相色谱仪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LC-20AT</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eastAsia="zh-CN"/>
                      <w14:textFill>
                        <w14:solidFill>
                          <w14:schemeClr w14:val="tx1"/>
                        </w14:solidFill>
                      </w14:textFill>
                    </w:rPr>
                    <w:t>HRJH/YQ-A012</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9</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自动烟尘烟气综合测试仪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ZR-3260型</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YQ059</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10</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自动烟尘（气）测试仪（新08代）</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3012H-51</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YQ023</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11</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气相色谱仪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GC9790II</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YQ037</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12</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环境空气颗粒物综合采样器</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ZR-3922型</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YQ060-1、YQ060-3、YQ060-4、YQ060-5</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13</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噪声振动测量仪器</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AWA6228-6</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YQ019</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14</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便携式pH计</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PHB-5</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YQ072</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15</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多参数水质测定仪</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5B-6C（V8）</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YQ070</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16</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分析天平</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FA1204</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YQ001</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56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17</w:t>
                  </w:r>
                </w:p>
              </w:tc>
              <w:tc>
                <w:tcPr>
                  <w:tcW w:w="2750"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紫外可见分光光度计</w:t>
                  </w:r>
                </w:p>
              </w:tc>
              <w:tc>
                <w:tcPr>
                  <w:tcW w:w="1627"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TU-1900</w:t>
                  </w:r>
                </w:p>
              </w:tc>
              <w:tc>
                <w:tcPr>
                  <w:tcW w:w="1788"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YQ002</w:t>
                  </w:r>
                </w:p>
              </w:tc>
              <w:tc>
                <w:tcPr>
                  <w:tcW w:w="134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是</w:t>
                  </w:r>
                </w:p>
              </w:tc>
              <w:tc>
                <w:tcPr>
                  <w:tcW w:w="1395" w:type="dxa"/>
                  <w:tcBorders>
                    <w:tl2br w:val="nil"/>
                    <w:tr2bl w:val="nil"/>
                  </w:tcBorders>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pPr>
                </w:p>
              </w:tc>
            </w:tr>
          </w:tbl>
          <w:p>
            <w:pPr>
              <w:pStyle w:val="23"/>
              <w:keepNext w:val="0"/>
              <w:keepLines w:val="0"/>
              <w:widowControl/>
              <w:suppressLineNumbers w:val="0"/>
              <w:spacing w:before="0" w:beforeAutospacing="0" w:after="0" w:afterAutospacing="0"/>
              <w:ind w:left="0" w:right="0"/>
              <w:rPr>
                <w:rFonts w:hint="default"/>
                <w:lang w:eastAsia="zh-CN"/>
              </w:rPr>
            </w:pP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default"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水质监测分析过程中的质量保证和质量控制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样品的采集、运输、保存和分析按环保部《地表水和污水监测技术规范》（HJ/T91-2002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监测人员经考核并持有合格证书；所有监测仪器经过计量部门检定并在有效期内；监测数据实行三级审核。</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5.4</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气体监测分析过程中的质量保证和质量控制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w:t>
            </w:r>
          </w:p>
          <w:p>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监测人员经考核并持有合格证书；所有监测仪器经过计量部门检定并在有效期内；监测数据实行三级审核。</w:t>
            </w:r>
          </w:p>
          <w:p>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t>
            </w:r>
            <w:r>
              <w:rPr>
                <w:rFonts w:hint="default" w:ascii="Times New Roman" w:hAnsi="Times New Roman" w:eastAsia="宋体" w:cs="Times New Roman"/>
                <w:b w:val="0"/>
                <w:bCs w:val="0"/>
                <w:color w:val="000000" w:themeColor="text1"/>
                <w:sz w:val="24"/>
                <w:szCs w:val="24"/>
                <w14:textFill>
                  <w14:solidFill>
                    <w14:schemeClr w14:val="tx1"/>
                  </w14:solidFill>
                </w14:textFill>
              </w:rPr>
              <w:t>1）尽量避免被测排放物中共存污染物对分析的交叉干扰。</w:t>
            </w:r>
          </w:p>
          <w:p>
            <w:pPr>
              <w:keepNext w:val="0"/>
              <w:keepLines w:val="0"/>
              <w:widowControl/>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（2）被测排放物的浓度在仪器量程的有效范围。</w:t>
            </w:r>
          </w:p>
          <w:p>
            <w:pPr>
              <w:pStyle w:val="5"/>
              <w:keepNext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（3）烟尘采样器在进入现场前应对采样器流量计、流速计等进行校核。烟气监测（分析）仪器在测试前按监测因子分别用标准气体和流量计对其进行校核（标定），在测试时应保证其采样流量的准确。</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噪声监测分析过程中的质量保证和质量控制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质控措施按国家《环境监测技术规范》执行。监测质量保证严格根据国家环保总局颁布的《环境监测质量管理技术导则》（HJ630-2011）实施全过程的质量保证技术。</w:t>
            </w:r>
          </w:p>
          <w:p>
            <w:pPr>
              <w:pStyle w:val="11"/>
              <w:keepNext w:val="0"/>
              <w:keepLines w:val="0"/>
              <w:widowControl/>
              <w:suppressLineNumbers w:val="0"/>
              <w:spacing w:before="0" w:beforeAutospacing="0" w:after="0" w:afterAutospacing="0"/>
              <w:ind w:left="0" w:right="0"/>
              <w:rPr>
                <w:rFonts w:hint="default" w:ascii="Times New Roman" w:hAnsi="Times New Roman" w:eastAsia="宋体" w:cs="Times New Roman"/>
                <w:color w:val="FF0000"/>
                <w:sz w:val="24"/>
                <w:lang w:val="en-US" w:eastAsia="zh-CN"/>
              </w:rPr>
            </w:pPr>
            <w:r>
              <w:rPr>
                <w:rFonts w:hint="default" w:ascii="Times New Roman" w:hAnsi="Times New Roman" w:eastAsia="宋体" w:cs="Times New Roman"/>
                <w:color w:val="000000" w:themeColor="text1"/>
                <w:sz w:val="24"/>
                <w14:textFill>
                  <w14:solidFill>
                    <w14:schemeClr w14:val="tx1"/>
                  </w14:solidFill>
                </w14:textFill>
              </w:rPr>
              <w:t>监测人员经考核并持有合格证书；所有监测仪器经过计量部门检定并在有效期内</w:t>
            </w:r>
            <w:r>
              <w:rPr>
                <w:rFonts w:hint="eastAsia" w:ascii="Times New Roman" w:hAnsi="Times New Roman" w:eastAsia="宋体" w:cs="Times New Roman"/>
                <w:color w:val="000000" w:themeColor="text1"/>
                <w:sz w:val="24"/>
                <w:lang w:eastAsia="zh-CN"/>
                <w14:textFill>
                  <w14:solidFill>
                    <w14:schemeClr w14:val="tx1"/>
                  </w14:solidFill>
                </w14:textFill>
              </w:rPr>
              <w:t>。</w:t>
            </w:r>
          </w:p>
        </w:tc>
      </w:tr>
    </w:tbl>
    <w:p>
      <w:pPr>
        <w:spacing w:afterLines="30"/>
        <w:outlineLvl w:val="0"/>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表六</w:t>
      </w:r>
    </w:p>
    <w:tbl>
      <w:tblPr>
        <w:tblStyle w:val="3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992" w:hRule="atLeast"/>
          <w:jc w:val="center"/>
        </w:trPr>
        <w:tc>
          <w:tcPr>
            <w:tcW w:w="9638" w:type="dxa"/>
            <w:tcBorders>
              <w:top w:val="single" w:color="auto" w:sz="12" w:space="0"/>
              <w:left w:val="single" w:color="auto" w:sz="12" w:space="0"/>
              <w:bottom w:val="single" w:color="auto" w:sz="12" w:space="0"/>
              <w:right w:val="single" w:color="auto" w:sz="12" w:space="0"/>
            </w:tcBorders>
            <w:noWrap w:val="0"/>
            <w:vAlign w:val="top"/>
          </w:tcPr>
          <w:p>
            <w:pPr>
              <w:keepNext w:val="0"/>
              <w:keepLines w:val="0"/>
              <w:widowControl/>
              <w:suppressLineNumbers w:val="0"/>
              <w:spacing w:before="0" w:beforeLines="50" w:beforeAutospacing="0" w:after="0" w:afterLines="20" w:afterAutospacing="0"/>
              <w:ind w:left="0" w:right="0"/>
              <w:jc w:val="left"/>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验收监测内容</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6.1废水</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color w:val="000000" w:themeColor="text1"/>
                <w:sz w:val="24"/>
                <w:szCs w:val="24"/>
                <w14:textFill>
                  <w14:solidFill>
                    <w14:schemeClr w14:val="tx1"/>
                  </w14:solidFill>
                </w14:textFill>
              </w:rPr>
              <w:t>验收</w:t>
            </w:r>
            <w:r>
              <w:rPr>
                <w:rFonts w:hint="default" w:ascii="Times New Roman" w:hAnsi="Times New Roman" w:eastAsia="宋体" w:cs="Times New Roman"/>
                <w:color w:val="000000" w:themeColor="text1"/>
                <w:sz w:val="24"/>
                <w:szCs w:val="24"/>
                <w:lang w:eastAsia="zh-CN"/>
                <w14:textFill>
                  <w14:solidFill>
                    <w14:schemeClr w14:val="tx1"/>
                  </w14:solidFill>
                </w14:textFill>
              </w:rPr>
              <w:t>废水</w:t>
            </w:r>
            <w:r>
              <w:rPr>
                <w:rFonts w:hint="default" w:ascii="Times New Roman" w:hAnsi="Times New Roman" w:eastAsia="宋体" w:cs="Times New Roman"/>
                <w:color w:val="000000" w:themeColor="text1"/>
                <w:sz w:val="24"/>
                <w:szCs w:val="24"/>
                <w14:textFill>
                  <w14:solidFill>
                    <w14:schemeClr w14:val="tx1"/>
                  </w14:solidFill>
                </w14:textFill>
              </w:rPr>
              <w:t>监测项目和频次见表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14:textFill>
                  <w14:solidFill>
                    <w14:schemeClr w14:val="tx1"/>
                  </w14:solidFill>
                </w14:textFill>
              </w:rPr>
              <w:t>-1。</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废水</w:t>
            </w:r>
            <w:r>
              <w:rPr>
                <w:rFonts w:hint="default" w:ascii="Times New Roman" w:hAnsi="Times New Roman" w:eastAsia="宋体" w:cs="Times New Roman"/>
                <w:b/>
                <w:bCs/>
                <w:color w:val="000000" w:themeColor="text1"/>
                <w:sz w:val="24"/>
                <w:szCs w:val="24"/>
                <w14:textFill>
                  <w14:solidFill>
                    <w14:schemeClr w14:val="tx1"/>
                  </w14:solidFill>
                </w14:textFill>
              </w:rPr>
              <w:t>监测项目及频次</w:t>
            </w:r>
          </w:p>
          <w:tbl>
            <w:tblPr>
              <w:tblStyle w:val="33"/>
              <w:tblW w:w="941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
            <w:tblGrid>
              <w:gridCol w:w="1802"/>
              <w:gridCol w:w="1870"/>
              <w:gridCol w:w="3560"/>
              <w:gridCol w:w="218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454" w:hRule="atLeast"/>
                <w:jc w:val="center"/>
              </w:trPr>
              <w:tc>
                <w:tcPr>
                  <w:tcW w:w="180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污染源名称</w:t>
                  </w:r>
                </w:p>
              </w:tc>
              <w:tc>
                <w:tcPr>
                  <w:tcW w:w="187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监测点位</w:t>
                  </w:r>
                </w:p>
              </w:tc>
              <w:tc>
                <w:tcPr>
                  <w:tcW w:w="356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监测项目</w:t>
                  </w:r>
                </w:p>
              </w:tc>
              <w:tc>
                <w:tcPr>
                  <w:tcW w:w="218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监测频次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484" w:hRule="atLeast"/>
                <w:jc w:val="center"/>
              </w:trPr>
              <w:tc>
                <w:tcPr>
                  <w:tcW w:w="180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生活污水</w:t>
                  </w:r>
                </w:p>
              </w:tc>
              <w:tc>
                <w:tcPr>
                  <w:tcW w:w="187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生活污水总排口</w:t>
                  </w:r>
                </w:p>
              </w:tc>
              <w:tc>
                <w:tcPr>
                  <w:tcW w:w="356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Cs w:val="21"/>
                      <w:highlight w:val="none"/>
                      <w:lang w:val="en-US" w:eastAsia="zh-CN"/>
                    </w:rPr>
                    <w:t>pH值、COD、氨氮、SS、总磷</w:t>
                  </w:r>
                </w:p>
              </w:tc>
              <w:tc>
                <w:tcPr>
                  <w:tcW w:w="218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每天</w:t>
                  </w:r>
                  <w:r>
                    <w:rPr>
                      <w:rFonts w:hint="eastAsia" w:ascii="Times New Roman" w:hAnsi="Times New Roman"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次</w:t>
                  </w:r>
                  <w:r>
                    <w:rPr>
                      <w:rFonts w:hint="default" w:ascii="Times New Roman" w:hAnsi="Times New Roman" w:cs="Times New Roman"/>
                      <w:color w:val="000000" w:themeColor="text1"/>
                      <w:sz w:val="21"/>
                      <w:szCs w:val="21"/>
                      <w:lang w:val="en-US" w:eastAsia="zh-CN"/>
                      <w14:textFill>
                        <w14:solidFill>
                          <w14:schemeClr w14:val="tx1"/>
                        </w14:solidFill>
                      </w14:textFill>
                    </w:rPr>
                    <w:t>，连续</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2天</w:t>
                  </w:r>
                </w:p>
              </w:tc>
            </w:tr>
          </w:tbl>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p>
          <w:p>
            <w:pPr>
              <w:keepNext w:val="0"/>
              <w:keepLines w:val="0"/>
              <w:widowControl/>
              <w:suppressLineNumbers w:val="0"/>
              <w:spacing w:before="0" w:beforeAutospacing="0" w:after="0" w:afterAutospacing="0" w:line="360" w:lineRule="auto"/>
              <w:ind w:left="0" w:right="0"/>
              <w:rPr>
                <w:rFonts w:hint="default" w:ascii="Times New Roman" w:hAnsi="宋体"/>
                <w:color w:val="000000" w:themeColor="text1"/>
                <w:sz w:val="24"/>
                <w:lang w:val="zh-TW"/>
                <w14:textFill>
                  <w14:solidFill>
                    <w14:schemeClr w14:val="tx1"/>
                  </w14:solidFill>
                </w14:textFill>
              </w:rPr>
            </w:pPr>
            <w:r>
              <w:rPr>
                <w:rFonts w:hint="eastAsia" w:ascii="Times New Roman" w:hAnsi="宋体"/>
                <w:color w:val="000000" w:themeColor="text1"/>
                <w:sz w:val="24"/>
                <w:lang w:val="zh-TW"/>
                <w14:textFill>
                  <w14:solidFill>
                    <w14:schemeClr w14:val="tx1"/>
                  </w14:solidFill>
                </w14:textFill>
              </w:rPr>
              <w:t>（</w:t>
            </w:r>
            <w:r>
              <w:rPr>
                <w:rFonts w:hint="eastAsia" w:ascii="Times New Roman" w:hAnsi="宋体"/>
                <w:color w:val="000000" w:themeColor="text1"/>
                <w:sz w:val="24"/>
                <w14:textFill>
                  <w14:solidFill>
                    <w14:schemeClr w14:val="tx1"/>
                  </w14:solidFill>
                </w14:textFill>
              </w:rPr>
              <w:t>1</w:t>
            </w:r>
            <w:r>
              <w:rPr>
                <w:rFonts w:hint="eastAsia" w:ascii="Times New Roman" w:hAnsi="宋体"/>
                <w:color w:val="000000" w:themeColor="text1"/>
                <w:sz w:val="24"/>
                <w:lang w:val="zh-TW"/>
                <w14:textFill>
                  <w14:solidFill>
                    <w14:schemeClr w14:val="tx1"/>
                  </w14:solidFill>
                </w14:textFill>
              </w:rPr>
              <w:t>）无组织废气</w:t>
            </w:r>
          </w:p>
          <w:p>
            <w:pPr>
              <w:keepNext w:val="0"/>
              <w:keepLines w:val="0"/>
              <w:widowControl/>
              <w:suppressLineNumbers w:val="0"/>
              <w:spacing w:before="0" w:beforeAutospacing="0" w:after="0" w:afterAutospacing="0" w:line="360" w:lineRule="auto"/>
              <w:ind w:left="0" w:right="0" w:firstLine="480" w:firstLineChars="200"/>
              <w:rPr>
                <w:rFonts w:hint="eastAsia" w:ascii="Times New Roman" w:hAnsi="宋体"/>
                <w:color w:val="000000" w:themeColor="text1"/>
                <w:sz w:val="24"/>
                <w:lang w:val="zh-TW"/>
                <w14:textFill>
                  <w14:solidFill>
                    <w14:schemeClr w14:val="tx1"/>
                  </w14:solidFill>
                </w14:textFill>
              </w:rPr>
            </w:pPr>
            <w:r>
              <w:rPr>
                <w:rFonts w:hint="default" w:ascii="Times New Roman" w:hAnsi="宋体"/>
                <w:color w:val="000000" w:themeColor="text1"/>
                <w:sz w:val="24"/>
                <w:lang w:val="zh-TW"/>
                <w14:textFill>
                  <w14:solidFill>
                    <w14:schemeClr w14:val="tx1"/>
                  </w14:solidFill>
                </w14:textFill>
              </w:rPr>
              <w:t>本次验收监测对</w:t>
            </w:r>
            <w:r>
              <w:rPr>
                <w:rFonts w:hint="eastAsia" w:ascii="Times New Roman" w:hAnsi="宋体"/>
                <w:color w:val="000000" w:themeColor="text1"/>
                <w:sz w:val="24"/>
                <w:lang w:val="en-US" w:eastAsia="zh-CN"/>
                <w14:textFill>
                  <w14:solidFill>
                    <w14:schemeClr w14:val="tx1"/>
                  </w14:solidFill>
                </w14:textFill>
              </w:rPr>
              <w:t>厂界颗粒物无组织排放浓度</w:t>
            </w:r>
            <w:r>
              <w:rPr>
                <w:rFonts w:hint="default" w:ascii="Times New Roman" w:hAnsi="宋体"/>
                <w:color w:val="000000" w:themeColor="text1"/>
                <w:sz w:val="24"/>
                <w:lang w:val="zh-TW"/>
                <w14:textFill>
                  <w14:solidFill>
                    <w14:schemeClr w14:val="tx1"/>
                  </w14:solidFill>
                </w14:textFill>
              </w:rPr>
              <w:t>进行了监测，监测内容见表</w:t>
            </w:r>
            <w:r>
              <w:rPr>
                <w:rFonts w:hint="eastAsia" w:ascii="Times New Roman" w:hAnsi="宋体"/>
                <w:color w:val="000000" w:themeColor="text1"/>
                <w:sz w:val="24"/>
                <w:lang w:val="en-US" w:eastAsia="zh-CN"/>
                <w14:textFill>
                  <w14:solidFill>
                    <w14:schemeClr w14:val="tx1"/>
                  </w14:solidFill>
                </w14:textFill>
              </w:rPr>
              <w:t>7-1</w:t>
            </w:r>
            <w:r>
              <w:rPr>
                <w:rFonts w:hint="eastAsia" w:ascii="Times New Roman" w:hAnsi="宋体"/>
                <w:color w:val="000000" w:themeColor="text1"/>
                <w:sz w:val="24"/>
                <w:lang w:val="zh-TW"/>
                <w14:textFill>
                  <w14:solidFill>
                    <w14:schemeClr w14:val="tx1"/>
                  </w14:solidFill>
                </w14:textFill>
              </w:rPr>
              <w:t>。</w:t>
            </w:r>
          </w:p>
          <w:p>
            <w:pPr>
              <w:pStyle w:val="52"/>
              <w:keepNext w:val="0"/>
              <w:keepLines w:val="0"/>
              <w:widowControl/>
              <w:suppressLineNumbers w:val="0"/>
              <w:spacing w:before="0" w:beforeAutospacing="0" w:after="0" w:afterAutospacing="0" w:line="360" w:lineRule="auto"/>
              <w:ind w:left="0" w:right="0" w:firstLine="0" w:firstLineChars="0"/>
              <w:jc w:val="center"/>
              <w:rPr>
                <w:rFonts w:hint="default" w:hAnsi="宋体"/>
                <w:b/>
                <w:color w:val="000000" w:themeColor="text1"/>
                <w:sz w:val="24"/>
                <w:szCs w:val="24"/>
                <w14:textFill>
                  <w14:solidFill>
                    <w14:schemeClr w14:val="tx1"/>
                  </w14:solidFill>
                </w14:textFill>
              </w:rPr>
            </w:pPr>
            <w:r>
              <w:rPr>
                <w:rFonts w:hint="default" w:hAnsi="宋体"/>
                <w:b/>
                <w:color w:val="000000" w:themeColor="text1"/>
                <w:sz w:val="24"/>
                <w:szCs w:val="24"/>
                <w14:textFill>
                  <w14:solidFill>
                    <w14:schemeClr w14:val="tx1"/>
                  </w14:solidFill>
                </w14:textFill>
              </w:rPr>
              <w:t>表</w:t>
            </w:r>
            <w:r>
              <w:rPr>
                <w:rFonts w:hint="eastAsia" w:hAnsi="宋体"/>
                <w:b/>
                <w:color w:val="000000" w:themeColor="text1"/>
                <w:sz w:val="24"/>
                <w:szCs w:val="24"/>
                <w:lang w:val="en-US" w:eastAsia="zh-CN"/>
                <w14:textFill>
                  <w14:solidFill>
                    <w14:schemeClr w14:val="tx1"/>
                  </w14:solidFill>
                </w14:textFill>
              </w:rPr>
              <w:t>7-1</w:t>
            </w:r>
            <w:r>
              <w:rPr>
                <w:rFonts w:hint="eastAsia" w:hAnsi="宋体"/>
                <w:b/>
                <w:color w:val="000000" w:themeColor="text1"/>
                <w:sz w:val="24"/>
                <w:szCs w:val="24"/>
                <w14:textFill>
                  <w14:solidFill>
                    <w14:schemeClr w14:val="tx1"/>
                  </w14:solidFill>
                </w14:textFill>
              </w:rPr>
              <w:t xml:space="preserve">  </w:t>
            </w:r>
            <w:r>
              <w:rPr>
                <w:rFonts w:hint="default" w:hAnsi="宋体"/>
                <w:b/>
                <w:color w:val="000000" w:themeColor="text1"/>
                <w:sz w:val="24"/>
                <w:szCs w:val="24"/>
                <w14:textFill>
                  <w14:solidFill>
                    <w14:schemeClr w14:val="tx1"/>
                  </w14:solidFill>
                </w14:textFill>
              </w:rPr>
              <w:t>无组织废气监测</w:t>
            </w:r>
            <w:r>
              <w:rPr>
                <w:rFonts w:hint="eastAsia" w:hAnsi="宋体"/>
                <w:b/>
                <w:color w:val="000000" w:themeColor="text1"/>
                <w:sz w:val="24"/>
                <w:szCs w:val="24"/>
                <w14:textFill>
                  <w14:solidFill>
                    <w14:schemeClr w14:val="tx1"/>
                  </w14:solidFill>
                </w14:textFill>
              </w:rPr>
              <w:t>内容</w:t>
            </w:r>
            <w:r>
              <w:rPr>
                <w:rFonts w:hint="default" w:hAnsi="宋体"/>
                <w:b/>
                <w:color w:val="000000" w:themeColor="text1"/>
                <w:sz w:val="24"/>
                <w:szCs w:val="24"/>
                <w14:textFill>
                  <w14:solidFill>
                    <w14:schemeClr w14:val="tx1"/>
                  </w14:solidFill>
                </w14:textFill>
              </w:rPr>
              <w:t>一览表</w:t>
            </w:r>
          </w:p>
          <w:tbl>
            <w:tblPr>
              <w:tblStyle w:val="33"/>
              <w:tblW w:w="938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09"/>
              <w:gridCol w:w="2388"/>
              <w:gridCol w:w="2329"/>
              <w:gridCol w:w="1559"/>
              <w:gridCol w:w="180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423" w:hRule="atLeast"/>
                <w:jc w:val="center"/>
              </w:trPr>
              <w:tc>
                <w:tcPr>
                  <w:tcW w:w="130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类别</w:t>
                  </w:r>
                </w:p>
              </w:tc>
              <w:tc>
                <w:tcPr>
                  <w:tcW w:w="238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点位</w:t>
                  </w:r>
                </w:p>
              </w:tc>
              <w:tc>
                <w:tcPr>
                  <w:tcW w:w="232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环保设施及采样点位</w:t>
                  </w:r>
                </w:p>
              </w:tc>
              <w:tc>
                <w:tcPr>
                  <w:tcW w:w="15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监测项目</w:t>
                  </w:r>
                </w:p>
              </w:tc>
              <w:tc>
                <w:tcPr>
                  <w:tcW w:w="1804"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监测频次</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4" w:hRule="atLeast"/>
                <w:jc w:val="center"/>
              </w:trPr>
              <w:tc>
                <w:tcPr>
                  <w:tcW w:w="130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bCs/>
                      <w:color w:val="000000" w:themeColor="text1"/>
                      <w:szCs w:val="21"/>
                      <w14:textFill>
                        <w14:solidFill>
                          <w14:schemeClr w14:val="tx1"/>
                        </w14:solidFill>
                      </w14:textFill>
                    </w:rPr>
                  </w:pPr>
                  <w:r>
                    <w:rPr>
                      <w:rFonts w:hint="default" w:ascii="Times New Roman" w:hAnsi="宋体"/>
                      <w:bCs/>
                      <w:color w:val="000000" w:themeColor="text1"/>
                      <w:szCs w:val="21"/>
                      <w14:textFill>
                        <w14:solidFill>
                          <w14:schemeClr w14:val="tx1"/>
                        </w14:solidFill>
                      </w14:textFill>
                    </w:rPr>
                    <w:t>无组织废气</w:t>
                  </w:r>
                </w:p>
              </w:tc>
              <w:tc>
                <w:tcPr>
                  <w:tcW w:w="238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eastAsia="宋体"/>
                      <w:color w:val="000000" w:themeColor="text1"/>
                      <w:szCs w:val="21"/>
                      <w:lang w:val="en-US" w:eastAsia="zh-CN"/>
                      <w14:textFill>
                        <w14:solidFill>
                          <w14:schemeClr w14:val="tx1"/>
                        </w14:solidFill>
                      </w14:textFill>
                    </w:rPr>
                  </w:pPr>
                  <w:r>
                    <w:rPr>
                      <w:rFonts w:hint="default" w:ascii="Times New Roman" w:hAnsi="宋体"/>
                      <w:color w:val="000000" w:themeColor="text1"/>
                      <w:szCs w:val="21"/>
                      <w14:textFill>
                        <w14:solidFill>
                          <w14:schemeClr w14:val="tx1"/>
                        </w14:solidFill>
                      </w14:textFill>
                    </w:rPr>
                    <w:t>上风向</w:t>
                  </w:r>
                  <w:r>
                    <w:rPr>
                      <w:rFonts w:hint="eastAsia" w:ascii="Times New Roman" w:hAnsi="宋体"/>
                      <w:color w:val="000000" w:themeColor="text1"/>
                      <w:szCs w:val="21"/>
                      <w:lang w:val="en-US" w:eastAsia="zh-CN"/>
                      <w14:textFill>
                        <w14:solidFill>
                          <w14:schemeClr w14:val="tx1"/>
                        </w14:solidFill>
                      </w14:textFill>
                    </w:rPr>
                    <w:t>001</w:t>
                  </w:r>
                  <w:r>
                    <w:rPr>
                      <w:rFonts w:hint="default" w:ascii="Times New Roman" w:hAnsi="宋体"/>
                      <w:color w:val="000000" w:themeColor="text1"/>
                      <w:szCs w:val="21"/>
                      <w14:textFill>
                        <w14:solidFill>
                          <w14:schemeClr w14:val="tx1"/>
                        </w14:solidFill>
                      </w14:textFill>
                    </w:rPr>
                    <w:t>、下风向</w:t>
                  </w:r>
                  <w:r>
                    <w:rPr>
                      <w:rFonts w:hint="eastAsia" w:ascii="Times New Roman" w:hAnsi="宋体"/>
                      <w:color w:val="000000" w:themeColor="text1"/>
                      <w:szCs w:val="21"/>
                      <w:lang w:val="en-US" w:eastAsia="zh-CN"/>
                      <w14:textFill>
                        <w14:solidFill>
                          <w14:schemeClr w14:val="tx1"/>
                        </w14:solidFill>
                      </w14:textFill>
                    </w:rPr>
                    <w:t>001</w:t>
                  </w:r>
                  <w:r>
                    <w:rPr>
                      <w:rFonts w:hint="default" w:ascii="Times New Roman" w:hAnsi="宋体"/>
                      <w:color w:val="000000" w:themeColor="text1"/>
                      <w:szCs w:val="21"/>
                      <w14:textFill>
                        <w14:solidFill>
                          <w14:schemeClr w14:val="tx1"/>
                        </w14:solidFill>
                      </w14:textFill>
                    </w:rPr>
                    <w:t>-</w:t>
                  </w:r>
                  <w:r>
                    <w:rPr>
                      <w:rFonts w:hint="eastAsia" w:ascii="Times New Roman" w:hAnsi="宋体"/>
                      <w:color w:val="000000" w:themeColor="text1"/>
                      <w:szCs w:val="21"/>
                      <w:lang w:val="en-US" w:eastAsia="zh-CN"/>
                      <w14:textFill>
                        <w14:solidFill>
                          <w14:schemeClr w14:val="tx1"/>
                        </w14:solidFill>
                      </w14:textFill>
                    </w:rPr>
                    <w:t>004</w:t>
                  </w:r>
                </w:p>
              </w:tc>
              <w:tc>
                <w:tcPr>
                  <w:tcW w:w="232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厂界外浓度最高点</w:t>
                  </w:r>
                </w:p>
              </w:tc>
              <w:tc>
                <w:tcPr>
                  <w:tcW w:w="15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pacing w:val="-6"/>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沥青烟</w:t>
                  </w:r>
                  <w:r>
                    <w:rPr>
                      <w:rFonts w:hint="eastAsia" w:ascii="Times New Roman" w:hAnsi="Times New Roman" w:cs="Times New Roman"/>
                      <w:b/>
                      <w:bCs/>
                      <w:color w:val="000000" w:themeColor="text1"/>
                      <w:sz w:val="21"/>
                      <w:szCs w:val="21"/>
                      <w:vertAlign w:val="superscript"/>
                      <w:lang w:val="en-US" w:eastAsia="zh-CN"/>
                      <w14:textFill>
                        <w14:solidFill>
                          <w14:schemeClr w14:val="tx1"/>
                        </w14:solidFill>
                      </w14:textFill>
                    </w:rPr>
                    <w:t>[1]</w:t>
                  </w:r>
                  <w:r>
                    <w:rPr>
                      <w:rFonts w:hint="eastAsia" w:ascii="Times New Roman" w:hAnsi="Times New Roman" w:cs="Times New Roman"/>
                      <w:color w:val="000000" w:themeColor="text1"/>
                      <w:sz w:val="21"/>
                      <w:szCs w:val="21"/>
                      <w:lang w:val="en-US" w:eastAsia="zh-CN"/>
                      <w14:textFill>
                        <w14:solidFill>
                          <w14:schemeClr w14:val="tx1"/>
                        </w14:solidFill>
                      </w14:textFill>
                    </w:rPr>
                    <w:t>、苯并芘、粉尘、非甲烷总烃</w:t>
                  </w:r>
                </w:p>
              </w:tc>
              <w:tc>
                <w:tcPr>
                  <w:tcW w:w="1804"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监测</w:t>
                  </w:r>
                  <w:r>
                    <w:rPr>
                      <w:rFonts w:hint="default" w:ascii="Times New Roman" w:hAnsi="Times New Roman"/>
                      <w:color w:val="000000" w:themeColor="text1"/>
                      <w:szCs w:val="21"/>
                      <w14:textFill>
                        <w14:solidFill>
                          <w14:schemeClr w14:val="tx1"/>
                        </w14:solidFill>
                      </w14:textFill>
                    </w:rPr>
                    <w:t>2</w:t>
                  </w:r>
                  <w:r>
                    <w:rPr>
                      <w:rFonts w:hint="default" w:ascii="Times New Roman" w:hAnsi="宋体"/>
                      <w:color w:val="000000" w:themeColor="text1"/>
                      <w:szCs w:val="21"/>
                      <w14:textFill>
                        <w14:solidFill>
                          <w14:schemeClr w14:val="tx1"/>
                        </w14:solidFill>
                      </w14:textFill>
                    </w:rPr>
                    <w:t>天</w:t>
                  </w:r>
                  <w:r>
                    <w:rPr>
                      <w:rFonts w:hint="eastAsia" w:ascii="Times New Roman" w:hAnsi="宋体"/>
                      <w:color w:val="000000" w:themeColor="text1"/>
                      <w:szCs w:val="21"/>
                      <w14:textFill>
                        <w14:solidFill>
                          <w14:schemeClr w14:val="tx1"/>
                        </w14:solidFill>
                      </w14:textFill>
                    </w:rPr>
                    <w:t>，</w:t>
                  </w:r>
                  <w:r>
                    <w:rPr>
                      <w:rFonts w:hint="default" w:ascii="Times New Roman" w:hAnsi="宋体"/>
                      <w:color w:val="000000" w:themeColor="text1"/>
                      <w:szCs w:val="21"/>
                      <w14:textFill>
                        <w14:solidFill>
                          <w14:schemeClr w14:val="tx1"/>
                        </w14:solidFill>
                      </w14:textFill>
                    </w:rPr>
                    <w:t>每天</w:t>
                  </w:r>
                  <w:r>
                    <w:rPr>
                      <w:rFonts w:hint="eastAsia" w:ascii="Times New Roman" w:hAnsi="宋体"/>
                      <w:color w:val="000000" w:themeColor="text1"/>
                      <w:szCs w:val="21"/>
                      <w:lang w:val="en-US" w:eastAsia="zh-CN"/>
                      <w14:textFill>
                        <w14:solidFill>
                          <w14:schemeClr w14:val="tx1"/>
                        </w14:solidFill>
                      </w14:textFill>
                    </w:rPr>
                    <w:t>3</w:t>
                  </w:r>
                  <w:r>
                    <w:rPr>
                      <w:rFonts w:hint="default" w:ascii="Times New Roman" w:hAnsi="宋体"/>
                      <w:color w:val="000000" w:themeColor="text1"/>
                      <w:szCs w:val="21"/>
                      <w14:textFill>
                        <w14:solidFill>
                          <w14:schemeClr w14:val="tx1"/>
                        </w14:solidFill>
                      </w14:textFill>
                    </w:rPr>
                    <w:t>次</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4" w:hRule="atLeast"/>
                <w:jc w:val="center"/>
              </w:trPr>
              <w:tc>
                <w:tcPr>
                  <w:tcW w:w="6026"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车间外</w:t>
                  </w:r>
                </w:p>
              </w:tc>
              <w:tc>
                <w:tcPr>
                  <w:tcW w:w="1559"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非甲烷总烃</w:t>
                  </w:r>
                </w:p>
              </w:tc>
              <w:tc>
                <w:tcPr>
                  <w:tcW w:w="1804" w:type="dxa"/>
                  <w:vMerge w:val="continue"/>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szCs w:val="21"/>
                      <w14:textFill>
                        <w14:solidFill>
                          <w14:schemeClr w14:val="tx1"/>
                        </w14:solidFill>
                      </w14:textFill>
                    </w:rPr>
                  </w:pPr>
                </w:p>
              </w:tc>
            </w:tr>
          </w:tbl>
          <w:p>
            <w:pPr>
              <w:keepNext w:val="0"/>
              <w:keepLines w:val="0"/>
              <w:widowControl/>
              <w:suppressLineNumbers w:val="0"/>
              <w:spacing w:before="0" w:beforeAutospacing="0" w:after="0" w:afterAutospacing="0" w:line="360" w:lineRule="auto"/>
              <w:ind w:left="0" w:right="0"/>
              <w:rPr>
                <w:rFonts w:hint="default" w:ascii="Times New Roman" w:hAnsi="宋体"/>
                <w:color w:val="000000" w:themeColor="text1"/>
                <w:sz w:val="24"/>
                <w14:textFill>
                  <w14:solidFill>
                    <w14:schemeClr w14:val="tx1"/>
                  </w14:solidFill>
                </w14:textFill>
              </w:rPr>
            </w:pPr>
            <w:r>
              <w:rPr>
                <w:rFonts w:hint="eastAsia" w:ascii="Times New Roman" w:hAnsi="宋体"/>
                <w:color w:val="000000" w:themeColor="text1"/>
                <w:sz w:val="24"/>
                <w14:textFill>
                  <w14:solidFill>
                    <w14:schemeClr w14:val="tx1"/>
                  </w14:solidFill>
                </w14:textFill>
              </w:rPr>
              <w:t>（2）有组织废气</w:t>
            </w:r>
          </w:p>
          <w:p>
            <w:pPr>
              <w:keepNext w:val="0"/>
              <w:keepLines w:val="0"/>
              <w:widowControl/>
              <w:suppressLineNumbers w:val="0"/>
              <w:spacing w:before="0" w:beforeAutospacing="0" w:after="0" w:afterAutospacing="0" w:line="360" w:lineRule="auto"/>
              <w:ind w:left="0" w:right="0" w:firstLine="480"/>
              <w:rPr>
                <w:rFonts w:hint="default" w:ascii="Times New Roman" w:hAnsi="宋体"/>
                <w:color w:val="000000" w:themeColor="text1"/>
                <w:sz w:val="24"/>
                <w14:textFill>
                  <w14:solidFill>
                    <w14:schemeClr w14:val="tx1"/>
                  </w14:solidFill>
                </w14:textFill>
              </w:rPr>
            </w:pPr>
            <w:r>
              <w:rPr>
                <w:rFonts w:hint="eastAsia" w:ascii="Times New Roman" w:hAnsi="宋体"/>
                <w:color w:val="000000" w:themeColor="text1"/>
                <w:sz w:val="24"/>
                <w14:textFill>
                  <w14:solidFill>
                    <w14:schemeClr w14:val="tx1"/>
                  </w14:solidFill>
                </w14:textFill>
              </w:rPr>
              <w:t>本次验收对企业的排气筒出口进行了监测，监测内容见表</w:t>
            </w:r>
            <w:r>
              <w:rPr>
                <w:rFonts w:hint="eastAsia" w:ascii="Times New Roman" w:hAnsi="宋体"/>
                <w:color w:val="000000" w:themeColor="text1"/>
                <w:sz w:val="24"/>
                <w:lang w:val="en-US" w:eastAsia="zh-CN"/>
                <w14:textFill>
                  <w14:solidFill>
                    <w14:schemeClr w14:val="tx1"/>
                  </w14:solidFill>
                </w14:textFill>
              </w:rPr>
              <w:t>7-2</w:t>
            </w:r>
            <w:r>
              <w:rPr>
                <w:rFonts w:hint="eastAsia" w:ascii="Times New Roman" w:hAnsi="宋体"/>
                <w:color w:val="000000" w:themeColor="text1"/>
                <w:sz w:val="24"/>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firstLine="480"/>
              <w:jc w:val="center"/>
              <w:rPr>
                <w:rFonts w:hint="eastAsia" w:ascii="Times New Roman" w:hAnsi="宋体"/>
                <w:b/>
                <w:bCs/>
                <w:color w:val="000000" w:themeColor="text1"/>
                <w:sz w:val="24"/>
                <w:szCs w:val="24"/>
                <w14:textFill>
                  <w14:solidFill>
                    <w14:schemeClr w14:val="tx1"/>
                  </w14:solidFill>
                </w14:textFill>
              </w:rPr>
            </w:pPr>
            <w:r>
              <w:rPr>
                <w:rFonts w:hint="eastAsia" w:ascii="Times New Roman" w:hAnsi="宋体"/>
                <w:b/>
                <w:bCs/>
                <w:color w:val="000000" w:themeColor="text1"/>
                <w:sz w:val="24"/>
                <w:szCs w:val="24"/>
                <w14:textFill>
                  <w14:solidFill>
                    <w14:schemeClr w14:val="tx1"/>
                  </w14:solidFill>
                </w14:textFill>
              </w:rPr>
              <w:t>表</w:t>
            </w:r>
            <w:r>
              <w:rPr>
                <w:rFonts w:hint="eastAsia" w:ascii="Times New Roman" w:hAnsi="宋体"/>
                <w:b/>
                <w:bCs/>
                <w:color w:val="000000" w:themeColor="text1"/>
                <w:sz w:val="24"/>
                <w:szCs w:val="24"/>
                <w:lang w:val="en-US" w:eastAsia="zh-CN"/>
                <w14:textFill>
                  <w14:solidFill>
                    <w14:schemeClr w14:val="tx1"/>
                  </w14:solidFill>
                </w14:textFill>
              </w:rPr>
              <w:t>7-2</w:t>
            </w:r>
            <w:r>
              <w:rPr>
                <w:rFonts w:hint="eastAsia" w:ascii="Times New Roman" w:hAnsi="宋体"/>
                <w:b/>
                <w:bCs/>
                <w:color w:val="000000" w:themeColor="text1"/>
                <w:sz w:val="24"/>
                <w:szCs w:val="24"/>
                <w14:textFill>
                  <w14:solidFill>
                    <w14:schemeClr w14:val="tx1"/>
                  </w14:solidFill>
                </w14:textFill>
              </w:rPr>
              <w:t xml:space="preserve">  有组织废气监测内容一览表</w:t>
            </w:r>
          </w:p>
          <w:tbl>
            <w:tblPr>
              <w:tblStyle w:val="33"/>
              <w:tblW w:w="4932"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30"/>
              <w:gridCol w:w="873"/>
              <w:gridCol w:w="1170"/>
              <w:gridCol w:w="3522"/>
              <w:gridCol w:w="278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501" w:type="pct"/>
                  <w:tcBorders>
                    <w:top w:val="single" w:color="auto" w:sz="12"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outlineLvl w:val="9"/>
                    <w:rPr>
                      <w:rFonts w:hint="default" w:ascii="Times New Roman" w:hAnsi="Times New Roman" w:eastAsia="宋体" w:cs="Times New Roman"/>
                      <w:b/>
                      <w:szCs w:val="21"/>
                    </w:rPr>
                  </w:pPr>
                  <w:r>
                    <w:rPr>
                      <w:rFonts w:hint="default" w:ascii="Times New Roman" w:hAnsi="Times New Roman" w:eastAsia="宋体" w:cs="Times New Roman"/>
                      <w:b/>
                      <w:szCs w:val="21"/>
                    </w:rPr>
                    <w:t>序号</w:t>
                  </w:r>
                </w:p>
              </w:tc>
              <w:tc>
                <w:tcPr>
                  <w:tcW w:w="1101" w:type="pct"/>
                  <w:gridSpan w:val="2"/>
                  <w:tcBorders>
                    <w:top w:val="single" w:color="auto" w:sz="12"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outlineLvl w:val="9"/>
                    <w:rPr>
                      <w:rFonts w:hint="default" w:ascii="Times New Roman" w:hAnsi="Times New Roman" w:eastAsia="宋体" w:cs="Times New Roman"/>
                      <w:b/>
                      <w:szCs w:val="21"/>
                    </w:rPr>
                  </w:pPr>
                  <w:r>
                    <w:rPr>
                      <w:rFonts w:hint="default" w:ascii="Times New Roman" w:hAnsi="Times New Roman" w:eastAsia="宋体" w:cs="Times New Roman"/>
                      <w:b/>
                      <w:szCs w:val="21"/>
                    </w:rPr>
                    <w:t>监测点布设位置</w:t>
                  </w:r>
                </w:p>
              </w:tc>
              <w:tc>
                <w:tcPr>
                  <w:tcW w:w="1898" w:type="pct"/>
                  <w:tcBorders>
                    <w:top w:val="single" w:color="auto" w:sz="12"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outlineLvl w:val="9"/>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1498" w:type="pct"/>
                  <w:tcBorders>
                    <w:top w:val="single" w:color="auto" w:sz="12" w:space="0"/>
                    <w:right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outlineLvl w:val="9"/>
                    <w:rPr>
                      <w:rFonts w:hint="default" w:ascii="Times New Roman" w:hAnsi="Times New Roman" w:eastAsia="宋体" w:cs="Times New Roman"/>
                      <w:b/>
                      <w:szCs w:val="21"/>
                    </w:rPr>
                  </w:pPr>
                  <w:r>
                    <w:rPr>
                      <w:rFonts w:hint="default" w:ascii="Times New Roman" w:hAnsi="Times New Roman" w:eastAsia="宋体" w:cs="Times New Roman"/>
                      <w:b/>
                      <w:szCs w:val="21"/>
                    </w:rPr>
                    <w:t>监测频次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tblHeader/>
                <w:jc w:val="center"/>
              </w:trPr>
              <w:tc>
                <w:tcPr>
                  <w:tcW w:w="501" w:type="pct"/>
                  <w:tcBorders>
                    <w:lef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470"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FQ-1</w:t>
                  </w:r>
                </w:p>
              </w:tc>
              <w:tc>
                <w:tcPr>
                  <w:tcW w:w="630"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进口</w:t>
                  </w:r>
                </w:p>
              </w:tc>
              <w:tc>
                <w:tcPr>
                  <w:tcW w:w="1898"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沥青烟、苯并芘、非甲烷总烃、粉尘</w:t>
                  </w:r>
                </w:p>
              </w:tc>
              <w:tc>
                <w:tcPr>
                  <w:tcW w:w="1498" w:type="pct"/>
                  <w:tcBorders>
                    <w:righ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监测2天，每天采样3次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4" w:hRule="atLeast"/>
                <w:tblHeader/>
                <w:jc w:val="center"/>
              </w:trPr>
              <w:tc>
                <w:tcPr>
                  <w:tcW w:w="501" w:type="pct"/>
                  <w:tcBorders>
                    <w:lef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470"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630"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出口</w:t>
                  </w:r>
                </w:p>
              </w:tc>
              <w:tc>
                <w:tcPr>
                  <w:tcW w:w="1898"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沥青烟、苯并芘、非甲烷总烃、粉尘</w:t>
                  </w:r>
                </w:p>
              </w:tc>
              <w:tc>
                <w:tcPr>
                  <w:tcW w:w="1498" w:type="pct"/>
                  <w:tcBorders>
                    <w:righ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监测2天，每天采样3次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2" w:hRule="atLeast"/>
                <w:tblHeader/>
                <w:jc w:val="center"/>
              </w:trPr>
              <w:tc>
                <w:tcPr>
                  <w:tcW w:w="501" w:type="pct"/>
                  <w:tcBorders>
                    <w:lef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p>
              </w:tc>
              <w:tc>
                <w:tcPr>
                  <w:tcW w:w="470"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FQ-1</w:t>
                  </w:r>
                </w:p>
              </w:tc>
              <w:tc>
                <w:tcPr>
                  <w:tcW w:w="630"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出口</w:t>
                  </w:r>
                </w:p>
              </w:tc>
              <w:tc>
                <w:tcPr>
                  <w:tcW w:w="1898"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NOx</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SO</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2</w:t>
                  </w:r>
                  <w:r>
                    <w:rPr>
                      <w:rFonts w:hint="eastAsia" w:ascii="Times New Roman" w:hAnsi="Times New Roman" w:cs="Times New Roman"/>
                      <w:color w:val="000000" w:themeColor="text1"/>
                      <w:sz w:val="21"/>
                      <w:szCs w:val="21"/>
                      <w:lang w:val="en-US" w:eastAsia="zh-CN"/>
                      <w14:textFill>
                        <w14:solidFill>
                          <w14:schemeClr w14:val="tx1"/>
                        </w14:solidFill>
                      </w14:textFill>
                    </w:rPr>
                    <w:t>、颗粒物</w:t>
                  </w:r>
                </w:p>
              </w:tc>
              <w:tc>
                <w:tcPr>
                  <w:tcW w:w="1498" w:type="pct"/>
                  <w:tcBorders>
                    <w:righ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监测2天，每天采样3次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16" w:hRule="atLeast"/>
                <w:tblHeader/>
                <w:jc w:val="center"/>
              </w:trPr>
              <w:tc>
                <w:tcPr>
                  <w:tcW w:w="501" w:type="pct"/>
                  <w:tcBorders>
                    <w:lef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470" w:type="pct"/>
                  <w:vMerge w:val="restar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FQ-2</w:t>
                  </w:r>
                </w:p>
              </w:tc>
              <w:tc>
                <w:tcPr>
                  <w:tcW w:w="630"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进口</w:t>
                  </w:r>
                </w:p>
              </w:tc>
              <w:tc>
                <w:tcPr>
                  <w:tcW w:w="1898"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非甲烷总烃</w:t>
                  </w:r>
                </w:p>
              </w:tc>
              <w:tc>
                <w:tcPr>
                  <w:tcW w:w="1498" w:type="pct"/>
                  <w:tcBorders>
                    <w:righ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监测2天，每天采样3次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34" w:hRule="atLeast"/>
                <w:tblHeader/>
                <w:jc w:val="center"/>
              </w:trPr>
              <w:tc>
                <w:tcPr>
                  <w:tcW w:w="501" w:type="pct"/>
                  <w:tcBorders>
                    <w:lef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w:t>
                  </w:r>
                </w:p>
              </w:tc>
              <w:tc>
                <w:tcPr>
                  <w:tcW w:w="470" w:type="pct"/>
                  <w:vMerge w:val="continue"/>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630"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出口</w:t>
                  </w:r>
                </w:p>
              </w:tc>
              <w:tc>
                <w:tcPr>
                  <w:tcW w:w="1898" w:type="pct"/>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非甲烷总烃</w:t>
                  </w:r>
                </w:p>
              </w:tc>
              <w:tc>
                <w:tcPr>
                  <w:tcW w:w="1498" w:type="pct"/>
                  <w:tcBorders>
                    <w:right w:val="nil"/>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监测2天，每天采样3次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501" w:type="pct"/>
                  <w:tcBorders>
                    <w:left w:val="nil"/>
                    <w:bottom w:val="single" w:color="auto" w:sz="12"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w:t>
                  </w:r>
                </w:p>
              </w:tc>
              <w:tc>
                <w:tcPr>
                  <w:tcW w:w="470" w:type="pct"/>
                  <w:tcBorders>
                    <w:bottom w:val="single" w:color="auto" w:sz="12"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FQ-</w:t>
                  </w: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630" w:type="pct"/>
                  <w:tcBorders>
                    <w:bottom w:val="single" w:color="auto" w:sz="12"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出口</w:t>
                  </w:r>
                </w:p>
              </w:tc>
              <w:tc>
                <w:tcPr>
                  <w:tcW w:w="1898" w:type="pct"/>
                  <w:tcBorders>
                    <w:bottom w:val="single" w:color="auto" w:sz="12" w:space="0"/>
                  </w:tcBorders>
                  <w:vAlign w:val="center"/>
                </w:tcPr>
                <w:p>
                  <w:pPr>
                    <w:pStyle w:val="69"/>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NOx</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SO</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2</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烟尘</w:t>
                  </w:r>
                </w:p>
              </w:tc>
              <w:tc>
                <w:tcPr>
                  <w:tcW w:w="1498" w:type="pct"/>
                  <w:tcBorders>
                    <w:bottom w:val="single" w:color="auto" w:sz="12" w:space="0"/>
                    <w:right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监测</w:t>
                  </w: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lang w:eastAsia="zh-CN"/>
                      <w14:textFill>
                        <w14:solidFill>
                          <w14:schemeClr w14:val="tx1"/>
                        </w14:solidFill>
                      </w14:textFill>
                    </w:rPr>
                    <w:t>天，每天采样</w:t>
                  </w: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lang w:eastAsia="zh-CN"/>
                      <w14:textFill>
                        <w14:solidFill>
                          <w14:schemeClr w14:val="tx1"/>
                        </w14:solidFill>
                      </w14:textFill>
                    </w:rPr>
                    <w:t>次</w:t>
                  </w:r>
                </w:p>
              </w:tc>
            </w:tr>
          </w:tbl>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1"/>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6.3厂界噪声监测</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color w:val="000000" w:themeColor="text1"/>
                <w:sz w:val="24"/>
                <w:szCs w:val="24"/>
                <w14:textFill>
                  <w14:solidFill>
                    <w14:schemeClr w14:val="tx1"/>
                  </w14:solidFill>
                </w14:textFill>
              </w:rPr>
              <w:t>验收</w:t>
            </w:r>
            <w:r>
              <w:rPr>
                <w:rFonts w:hint="default" w:ascii="Times New Roman" w:hAnsi="Times New Roman" w:eastAsia="宋体" w:cs="Times New Roman"/>
                <w:color w:val="000000" w:themeColor="text1"/>
                <w:sz w:val="24"/>
                <w:szCs w:val="24"/>
                <w:lang w:eastAsia="zh-CN"/>
                <w14:textFill>
                  <w14:solidFill>
                    <w14:schemeClr w14:val="tx1"/>
                  </w14:solidFill>
                </w14:textFill>
              </w:rPr>
              <w:t>厂界噪声</w:t>
            </w:r>
            <w:r>
              <w:rPr>
                <w:rFonts w:hint="default" w:ascii="Times New Roman" w:hAnsi="Times New Roman" w:eastAsia="宋体" w:cs="Times New Roman"/>
                <w:color w:val="000000" w:themeColor="text1"/>
                <w:sz w:val="24"/>
                <w:szCs w:val="24"/>
                <w14:textFill>
                  <w14:solidFill>
                    <w14:schemeClr w14:val="tx1"/>
                  </w14:solidFill>
                </w14:textFill>
              </w:rPr>
              <w:t>监测项目和频次见表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center"/>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cs="Times New Roman"/>
                <w:b/>
                <w:bCs/>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噪声</w:t>
            </w:r>
            <w:r>
              <w:rPr>
                <w:rFonts w:hint="default" w:ascii="Times New Roman" w:hAnsi="Times New Roman" w:eastAsia="宋体" w:cs="Times New Roman"/>
                <w:b/>
                <w:bCs/>
                <w:color w:val="000000" w:themeColor="text1"/>
                <w:sz w:val="24"/>
                <w:szCs w:val="24"/>
                <w14:textFill>
                  <w14:solidFill>
                    <w14:schemeClr w14:val="tx1"/>
                  </w14:solidFill>
                </w14:textFill>
              </w:rPr>
              <w:t>监测项目及频次</w:t>
            </w:r>
          </w:p>
          <w:tbl>
            <w:tblPr>
              <w:tblStyle w:val="33"/>
              <w:tblW w:w="9412" w:type="dxa"/>
              <w:jc w:val="center"/>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Layout w:type="fixed"/>
              <w:tblCellMar>
                <w:top w:w="0" w:type="dxa"/>
                <w:left w:w="108" w:type="dxa"/>
                <w:bottom w:w="0" w:type="dxa"/>
                <w:right w:w="108" w:type="dxa"/>
              </w:tblCellMar>
            </w:tblPr>
            <w:tblGrid>
              <w:gridCol w:w="1305"/>
              <w:gridCol w:w="2160"/>
              <w:gridCol w:w="2748"/>
              <w:gridCol w:w="3199"/>
            </w:tblGrid>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305" w:type="dxa"/>
                  <w:tcBorders>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污染源名称</w:t>
                  </w:r>
                </w:p>
              </w:tc>
              <w:tc>
                <w:tcPr>
                  <w:tcW w:w="2160"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监测点位</w:t>
                  </w:r>
                </w:p>
              </w:tc>
              <w:tc>
                <w:tcPr>
                  <w:tcW w:w="2748"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监测项目</w:t>
                  </w:r>
                </w:p>
              </w:tc>
              <w:tc>
                <w:tcPr>
                  <w:tcW w:w="3199" w:type="dxa"/>
                  <w:tcBorders>
                    <w:left w:val="single" w:color="auto" w:sz="4" w:space="0"/>
                    <w:bottom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监测频次</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54" w:hRule="atLeast"/>
                <w:jc w:val="center"/>
              </w:trPr>
              <w:tc>
                <w:tcPr>
                  <w:tcW w:w="1305" w:type="dxa"/>
                  <w:tcBorders>
                    <w:top w:val="single" w:color="auto" w:sz="4" w:space="0"/>
                    <w:bottom w:val="single" w:color="auto" w:sz="12"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噪声</w:t>
                  </w:r>
                </w:p>
              </w:tc>
              <w:tc>
                <w:tcPr>
                  <w:tcW w:w="2160" w:type="dxa"/>
                  <w:tcBorders>
                    <w:top w:val="single" w:color="auto" w:sz="4" w:space="0"/>
                    <w:left w:val="single" w:color="auto" w:sz="4" w:space="0"/>
                    <w:bottom w:val="single" w:color="auto" w:sz="12"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厂界四周</w:t>
                  </w:r>
                </w:p>
              </w:tc>
              <w:tc>
                <w:tcPr>
                  <w:tcW w:w="2748" w:type="dxa"/>
                  <w:tcBorders>
                    <w:top w:val="single" w:color="auto" w:sz="4" w:space="0"/>
                    <w:left w:val="single" w:color="auto" w:sz="4" w:space="0"/>
                    <w:bottom w:val="single" w:color="auto" w:sz="12"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昼间等效（A）声级</w:t>
                  </w:r>
                </w:p>
              </w:tc>
              <w:tc>
                <w:tcPr>
                  <w:tcW w:w="3199" w:type="dxa"/>
                  <w:tcBorders>
                    <w:top w:val="single" w:color="auto" w:sz="4" w:space="0"/>
                    <w:left w:val="single" w:color="auto" w:sz="4" w:space="0"/>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监测2天，每天昼</w:t>
                  </w:r>
                  <w:r>
                    <w:rPr>
                      <w:rFonts w:hint="eastAsia" w:ascii="Times New Roman" w:hAnsi="Times New Roman" w:cs="Times New Roman"/>
                      <w:color w:val="000000" w:themeColor="text1"/>
                      <w:sz w:val="21"/>
                      <w:szCs w:val="21"/>
                      <w:lang w:val="en-US" w:eastAsia="zh-CN"/>
                      <w14:textFill>
                        <w14:solidFill>
                          <w14:schemeClr w14:val="tx1"/>
                        </w14:solidFill>
                      </w14:textFill>
                    </w:rPr>
                    <w:t>天</w:t>
                  </w:r>
                  <w:r>
                    <w:rPr>
                      <w:rFonts w:hint="default" w:ascii="Times New Roman" w:hAnsi="Times New Roman" w:eastAsia="宋体" w:cs="Times New Roman"/>
                      <w:color w:val="000000" w:themeColor="text1"/>
                      <w:sz w:val="21"/>
                      <w:szCs w:val="21"/>
                      <w:lang w:eastAsia="zh-CN"/>
                      <w14:textFill>
                        <w14:solidFill>
                          <w14:schemeClr w14:val="tx1"/>
                        </w14:solidFill>
                      </w14:textFill>
                    </w:rPr>
                    <w:t>监测</w:t>
                  </w:r>
                  <w:r>
                    <w:rPr>
                      <w:rFonts w:hint="eastAsia"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eastAsia="zh-CN"/>
                      <w14:textFill>
                        <w14:solidFill>
                          <w14:schemeClr w14:val="tx1"/>
                        </w14:solidFill>
                      </w14:textFill>
                    </w:rPr>
                    <w:t>次</w:t>
                  </w:r>
                </w:p>
              </w:tc>
            </w:tr>
          </w:tbl>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color w:val="000000" w:themeColor="text1"/>
                <w:sz w:val="24"/>
                <w:szCs w:val="24"/>
                <w14:textFill>
                  <w14:solidFill>
                    <w14:schemeClr w14:val="tx1"/>
                  </w14:solidFill>
                </w14:textFill>
              </w:rPr>
            </w:pPr>
          </w:p>
          <w:p>
            <w:pPr>
              <w:pStyle w:val="40"/>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4"/>
                <w:szCs w:val="24"/>
                <w14:textFill>
                  <w14:solidFill>
                    <w14:schemeClr w14:val="tx1"/>
                  </w14:solidFill>
                </w14:textFill>
              </w:rPr>
            </w:pPr>
          </w:p>
        </w:tc>
      </w:tr>
      <w:bookmarkEnd w:id="5"/>
      <w:bookmarkEnd w:id="6"/>
      <w:bookmarkEnd w:id="7"/>
    </w:tbl>
    <w:p>
      <w:pPr>
        <w:pStyle w:val="11"/>
        <w:jc w:val="left"/>
        <w:outlineLvl w:val="0"/>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七</w:t>
      </w:r>
    </w:p>
    <w:tbl>
      <w:tblPr>
        <w:tblStyle w:val="33"/>
        <w:tblW w:w="96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68" w:hRule="atLeast"/>
          <w:jc w:val="center"/>
        </w:trPr>
        <w:tc>
          <w:tcPr>
            <w:tcW w:w="9653" w:type="dxa"/>
            <w:tcBorders>
              <w:top w:val="single" w:color="auto" w:sz="12" w:space="0"/>
              <w:left w:val="single" w:color="auto" w:sz="12" w:space="0"/>
              <w:bottom w:val="single" w:color="auto" w:sz="12" w:space="0"/>
              <w:right w:val="single" w:color="auto" w:sz="12" w:space="0"/>
            </w:tcBorders>
            <w:noWrap w:val="0"/>
            <w:vAlign w:val="top"/>
          </w:tcPr>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 验收监测结果</w:t>
            </w:r>
          </w:p>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7.2.1废水</w:t>
            </w:r>
          </w:p>
          <w:p>
            <w:pPr>
              <w:keepNext w:val="0"/>
              <w:keepLines w:val="0"/>
              <w:widowControl/>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废水监测结果见表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14:textFill>
                  <w14:solidFill>
                    <w14:schemeClr w14:val="tx1"/>
                  </w14:solidFill>
                </w14:textFill>
              </w:rPr>
              <w:t>-1。</w:t>
            </w:r>
          </w:p>
          <w:p>
            <w:pPr>
              <w:pStyle w:val="11"/>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7.2.1-1</w:t>
            </w:r>
            <w:r>
              <w:rPr>
                <w:rFonts w:hint="default" w:ascii="Times New Roman" w:hAnsi="Times New Roman" w:eastAsia="宋体" w:cs="Times New Roman"/>
                <w:b/>
                <w:bCs/>
                <w:color w:val="000000" w:themeColor="text1"/>
                <w:sz w:val="24"/>
                <w:szCs w:val="24"/>
                <w14:textFill>
                  <w14:solidFill>
                    <w14:schemeClr w14:val="tx1"/>
                  </w14:solidFill>
                </w14:textFill>
              </w:rPr>
              <w:t>废水监测结果</w:t>
            </w:r>
          </w:p>
          <w:tbl>
            <w:tblPr>
              <w:tblStyle w:val="34"/>
              <w:tblW w:w="964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1103"/>
              <w:gridCol w:w="1104"/>
              <w:gridCol w:w="868"/>
              <w:gridCol w:w="889"/>
              <w:gridCol w:w="857"/>
              <w:gridCol w:w="868"/>
              <w:gridCol w:w="868"/>
              <w:gridCol w:w="1066"/>
              <w:gridCol w:w="9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2"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采样点</w:t>
                  </w:r>
                </w:p>
              </w:tc>
              <w:tc>
                <w:tcPr>
                  <w:tcW w:w="4548" w:type="dxa"/>
                  <w:gridSpan w:val="5"/>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污水排放口</w:t>
                  </w:r>
                </w:p>
              </w:tc>
              <w:tc>
                <w:tcPr>
                  <w:tcW w:w="90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标准</w:t>
                  </w:r>
                </w:p>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92" w:type="dxa"/>
                  <w:gridSpan w:val="4"/>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采样频次</w:t>
                  </w:r>
                </w:p>
              </w:tc>
              <w:tc>
                <w:tcPr>
                  <w:tcW w:w="889"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default"/>
                      <w:b/>
                      <w:bCs/>
                      <w:color w:val="000000" w:themeColor="text1"/>
                      <w14:textFill>
                        <w14:solidFill>
                          <w14:schemeClr w14:val="tx1"/>
                        </w14:solidFill>
                      </w14:textFill>
                    </w:rPr>
                    <w:t>第一次</w:t>
                  </w:r>
                </w:p>
              </w:tc>
              <w:tc>
                <w:tcPr>
                  <w:tcW w:w="85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第二次</w:t>
                  </w:r>
                </w:p>
              </w:tc>
              <w:tc>
                <w:tcPr>
                  <w:tcW w:w="86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第三次</w:t>
                  </w:r>
                </w:p>
              </w:tc>
              <w:tc>
                <w:tcPr>
                  <w:tcW w:w="868"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第四次</w:t>
                  </w:r>
                </w:p>
              </w:tc>
              <w:tc>
                <w:tcPr>
                  <w:tcW w:w="1066"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eastAsia="宋体"/>
                      <w:b/>
                      <w:bCs/>
                      <w:color w:val="000000" w:themeColor="text1"/>
                      <w:lang w:val="en-US" w:eastAsia="zh-CN"/>
                      <w14:textFill>
                        <w14:solidFill>
                          <w14:schemeClr w14:val="tx1"/>
                        </w14:solidFill>
                      </w14:textFill>
                    </w:rPr>
                  </w:pPr>
                  <w:r>
                    <w:rPr>
                      <w:rFonts w:hint="default"/>
                      <w:b/>
                      <w:bCs/>
                      <w:color w:val="000000" w:themeColor="text1"/>
                      <w14:textFill>
                        <w14:solidFill>
                          <w14:schemeClr w14:val="tx1"/>
                        </w14:solidFill>
                      </w14:textFill>
                    </w:rPr>
                    <w:t>均值</w:t>
                  </w:r>
                </w:p>
              </w:tc>
              <w:tc>
                <w:tcPr>
                  <w:tcW w:w="90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1103"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监测点位</w:t>
                  </w: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检测项目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单位</w:t>
                  </w:r>
                </w:p>
              </w:tc>
              <w:tc>
                <w:tcPr>
                  <w:tcW w:w="889"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85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86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86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066"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908"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111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2023.0</w:t>
                  </w:r>
                  <w:r>
                    <w:rPr>
                      <w:rFonts w:hint="eastAsia" w:ascii="Times New Roman" w:hAnsi="Times New Roman" w:cs="Times New Roman"/>
                      <w:color w:val="000000" w:themeColor="text1"/>
                      <w:lang w:val="en-US" w:eastAsia="zh-CN"/>
                      <w14:textFill>
                        <w14:solidFill>
                          <w14:schemeClr w14:val="tx1"/>
                        </w14:solidFill>
                      </w14:textFill>
                    </w:rPr>
                    <w:t>9</w:t>
                  </w:r>
                  <w:r>
                    <w:rPr>
                      <w:rFonts w:hint="eastAsia" w:ascii="Times New Roman" w:hAnsi="Times New Roman" w:cs="Times New Roman"/>
                      <w:color w:val="000000" w:themeColor="text1"/>
                      <w:lang w:eastAsia="zh-CN"/>
                      <w14:textFill>
                        <w14:solidFill>
                          <w14:schemeClr w14:val="tx1"/>
                        </w14:solidFill>
                      </w14:textFill>
                    </w:rPr>
                    <w:t>.0</w:t>
                  </w:r>
                  <w:r>
                    <w:rPr>
                      <w:rFonts w:hint="eastAsia" w:ascii="Times New Roman" w:hAnsi="Times New Roman" w:cs="Times New Roman"/>
                      <w:color w:val="000000" w:themeColor="text1"/>
                      <w:lang w:val="en-US" w:eastAsia="zh-CN"/>
                      <w14:textFill>
                        <w14:solidFill>
                          <w14:schemeClr w14:val="tx1"/>
                        </w14:solidFill>
                      </w14:textFill>
                    </w:rPr>
                    <w:t>6</w:t>
                  </w:r>
                </w:p>
              </w:tc>
              <w:tc>
                <w:tcPr>
                  <w:tcW w:w="1103"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生活污水排放口</w:t>
                  </w: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pH值</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无量纲</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6.8</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6.8</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6.7</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firstLine="210" w:firstLineChars="100"/>
                    <w:jc w:val="both"/>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6.9</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6.8</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化学需氧量</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15</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12</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14</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15</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14</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悬浮物</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167</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165</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161</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170</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165.75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氨氮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3.05</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2.95</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3.01</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3.22</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3.0575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总磷</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0.55</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0.59</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0.53</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0.62</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0.5725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2023.0</w:t>
                  </w:r>
                  <w:r>
                    <w:rPr>
                      <w:rFonts w:hint="eastAsia" w:ascii="Times New Roman" w:hAnsi="Times New Roman" w:cs="Times New Roman"/>
                      <w:color w:val="000000" w:themeColor="text1"/>
                      <w:lang w:val="en-US" w:eastAsia="zh-CN"/>
                      <w14:textFill>
                        <w14:solidFill>
                          <w14:schemeClr w14:val="tx1"/>
                        </w14:solidFill>
                      </w14:textFill>
                    </w:rPr>
                    <w:t>9</w:t>
                  </w:r>
                  <w:r>
                    <w:rPr>
                      <w:rFonts w:hint="eastAsia" w:ascii="Times New Roman" w:hAnsi="Times New Roman" w:cs="Times New Roman"/>
                      <w:color w:val="000000" w:themeColor="text1"/>
                      <w:lang w:eastAsia="zh-CN"/>
                      <w14:textFill>
                        <w14:solidFill>
                          <w14:schemeClr w14:val="tx1"/>
                        </w14:solidFill>
                      </w14:textFill>
                    </w:rPr>
                    <w:t>.0</w:t>
                  </w:r>
                  <w:r>
                    <w:rPr>
                      <w:rFonts w:hint="eastAsia" w:ascii="Times New Roman" w:hAnsi="Times New Roman" w:cs="Times New Roman"/>
                      <w:color w:val="000000" w:themeColor="text1"/>
                      <w:lang w:val="en-US" w:eastAsia="zh-CN"/>
                      <w14:textFill>
                        <w14:solidFill>
                          <w14:schemeClr w14:val="tx1"/>
                        </w14:solidFill>
                      </w14:textFill>
                    </w:rPr>
                    <w:t>7</w:t>
                  </w:r>
                </w:p>
              </w:tc>
              <w:tc>
                <w:tcPr>
                  <w:tcW w:w="1103" w:type="dxa"/>
                  <w:vMerge w:val="restar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生活污水排放口</w:t>
                  </w: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pH值</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无量纲</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6.7</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6.8</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6.7</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6.9</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6.775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化学需氧量</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11</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14</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13</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15</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13.25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悬浮物</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168</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160</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164</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166</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164.5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氨氮</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3.25</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3.74</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3.43</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3.15</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3.3925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7"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103"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p>
              </w:tc>
              <w:tc>
                <w:tcPr>
                  <w:tcW w:w="110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总磷</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mg/L</w:t>
                  </w:r>
                </w:p>
              </w:tc>
              <w:tc>
                <w:tcPr>
                  <w:tcW w:w="889"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0.49</w:t>
                  </w:r>
                </w:p>
              </w:tc>
              <w:tc>
                <w:tcPr>
                  <w:tcW w:w="857"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0.53</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0.56</w:t>
                  </w:r>
                </w:p>
              </w:tc>
              <w:tc>
                <w:tcPr>
                  <w:tcW w:w="8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0.64</w:t>
                  </w:r>
                </w:p>
              </w:tc>
              <w:tc>
                <w:tcPr>
                  <w:tcW w:w="106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0.555</w:t>
                  </w:r>
                </w:p>
              </w:tc>
              <w:tc>
                <w:tcPr>
                  <w:tcW w:w="90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8</w:t>
                  </w:r>
                </w:p>
              </w:tc>
            </w:tr>
          </w:tbl>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outlineLvl w:val="2"/>
              <w:rPr>
                <w:rFonts w:hint="default"/>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14:textFill>
                  <w14:solidFill>
                    <w14:schemeClr w14:val="tx1"/>
                  </w14:solidFill>
                </w14:textFill>
              </w:rPr>
            </w:pPr>
            <w:r>
              <w:rPr>
                <w:rFonts w:hint="default" w:ascii="Times New Roman" w:hAnsi="Times New Roman"/>
                <w:color w:val="000000" w:themeColor="text1"/>
                <w:sz w:val="24"/>
                <w14:textFill>
                  <w14:solidFill>
                    <w14:schemeClr w14:val="tx1"/>
                  </w14:solidFill>
                </w14:textFill>
              </w:rPr>
              <w:t>（1）无组织废气</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14:textFill>
                  <w14:solidFill>
                    <w14:schemeClr w14:val="tx1"/>
                  </w14:solidFill>
                </w14:textFill>
              </w:rPr>
            </w:pPr>
            <w:r>
              <w:rPr>
                <w:rFonts w:hint="eastAsia" w:ascii="Times New Roman" w:hAnsi="Times New Roman"/>
                <w:color w:val="000000" w:themeColor="text1"/>
                <w:sz w:val="24"/>
                <w:lang w:eastAsia="zh-CN"/>
                <w14:textFill>
                  <w14:solidFill>
                    <w14:schemeClr w14:val="tx1"/>
                  </w14:solidFill>
                </w14:textFill>
              </w:rPr>
              <w:t>202</w:t>
            </w:r>
            <w:r>
              <w:rPr>
                <w:rFonts w:hint="eastAsia" w:ascii="Times New Roman" w:hAnsi="Times New Roman"/>
                <w:color w:val="000000" w:themeColor="text1"/>
                <w:sz w:val="24"/>
                <w:lang w:val="en-US" w:eastAsia="zh-CN"/>
                <w14:textFill>
                  <w14:solidFill>
                    <w14:schemeClr w14:val="tx1"/>
                  </w14:solidFill>
                </w14:textFill>
              </w:rPr>
              <w:t>3</w:t>
            </w:r>
            <w:r>
              <w:rPr>
                <w:rFonts w:hint="eastAsia" w:ascii="Times New Roman" w:hAnsi="Times New Roman"/>
                <w:color w:val="000000" w:themeColor="text1"/>
                <w:sz w:val="24"/>
                <w:lang w:eastAsia="zh-CN"/>
                <w14:textFill>
                  <w14:solidFill>
                    <w14:schemeClr w14:val="tx1"/>
                  </w14:solidFill>
                </w14:textFill>
              </w:rPr>
              <w:t>年</w:t>
            </w:r>
            <w:r>
              <w:rPr>
                <w:rFonts w:hint="eastAsia" w:ascii="Times New Roman" w:hAnsi="Times New Roman"/>
                <w:color w:val="000000" w:themeColor="text1"/>
                <w:sz w:val="24"/>
                <w:lang w:val="en-US" w:eastAsia="zh-CN"/>
                <w14:textFill>
                  <w14:solidFill>
                    <w14:schemeClr w14:val="tx1"/>
                  </w14:solidFill>
                </w14:textFill>
              </w:rPr>
              <w:t>9</w:t>
            </w:r>
            <w:r>
              <w:rPr>
                <w:rFonts w:hint="eastAsia" w:ascii="Times New Roman" w:hAnsi="Times New Roman"/>
                <w:color w:val="000000" w:themeColor="text1"/>
                <w:sz w:val="24"/>
                <w:lang w:eastAsia="zh-CN"/>
                <w14:textFill>
                  <w14:solidFill>
                    <w14:schemeClr w14:val="tx1"/>
                  </w14:solidFill>
                </w14:textFill>
              </w:rPr>
              <w:t>月</w:t>
            </w:r>
            <w:r>
              <w:rPr>
                <w:rFonts w:hint="eastAsia" w:ascii="Times New Roman" w:hAnsi="Times New Roman"/>
                <w:color w:val="000000" w:themeColor="text1"/>
                <w:sz w:val="24"/>
                <w:lang w:val="en-US" w:eastAsia="zh-CN"/>
                <w14:textFill>
                  <w14:solidFill>
                    <w14:schemeClr w14:val="tx1"/>
                  </w14:solidFill>
                </w14:textFill>
              </w:rPr>
              <w:t>6</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lang w:val="en-US" w:eastAsia="zh-CN"/>
                <w14:textFill>
                  <w14:solidFill>
                    <w14:schemeClr w14:val="tx1"/>
                  </w14:solidFill>
                </w14:textFill>
              </w:rPr>
              <w:t>7</w:t>
            </w:r>
            <w:r>
              <w:rPr>
                <w:rFonts w:hint="eastAsia" w:ascii="Times New Roman" w:hAnsi="Times New Roman"/>
                <w:color w:val="000000" w:themeColor="text1"/>
                <w:sz w:val="24"/>
                <w:lang w:eastAsia="zh-CN"/>
                <w14:textFill>
                  <w14:solidFill>
                    <w14:schemeClr w14:val="tx1"/>
                  </w14:solidFill>
                </w14:textFill>
              </w:rPr>
              <w:t>日</w:t>
            </w:r>
            <w:r>
              <w:rPr>
                <w:rFonts w:hint="default" w:ascii="Times New Roman" w:hAnsi="Times New Roman"/>
                <w:color w:val="000000" w:themeColor="text1"/>
                <w:sz w:val="24"/>
                <w14:textFill>
                  <w14:solidFill>
                    <w14:schemeClr w14:val="tx1"/>
                  </w14:solidFill>
                </w14:textFill>
              </w:rPr>
              <w:t>对企业厂界无组织废气进行了采样监测，监测频次按照《监测方案》执行，监测结果与评价见</w:t>
            </w:r>
            <w:r>
              <w:rPr>
                <w:rFonts w:hint="eastAsia" w:ascii="Times New Roman" w:hAnsi="Times New Roman"/>
                <w:b w:val="0"/>
                <w:bCs w:val="0"/>
                <w:color w:val="000000" w:themeColor="text1"/>
                <w:sz w:val="24"/>
                <w:lang w:val="en-US" w:eastAsia="zh-CN"/>
                <w14:textFill>
                  <w14:solidFill>
                    <w14:schemeClr w14:val="tx1"/>
                  </w14:solidFill>
                </w14:textFill>
              </w:rPr>
              <w:t>表</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2</w:t>
            </w:r>
            <w:r>
              <w:rPr>
                <w:rFonts w:hint="eastAsia" w:ascii="Times New Roman" w:hAnsi="Times New Roman"/>
                <w:b w:val="0"/>
                <w:bCs w:val="0"/>
                <w:color w:val="000000" w:themeColor="text1"/>
                <w:sz w:val="24"/>
                <w:lang w:val="en-US" w:eastAsia="zh-CN"/>
                <w14:textFill>
                  <w14:solidFill>
                    <w14:schemeClr w14:val="tx1"/>
                  </w14:solidFill>
                </w14:textFill>
              </w:rPr>
              <w:t>-1</w:t>
            </w:r>
            <w:r>
              <w:rPr>
                <w:rFonts w:hint="default" w:ascii="Times New Roman" w:hAnsi="Times New Roman"/>
                <w:b w:val="0"/>
                <w:bCs w:val="0"/>
                <w:color w:val="000000" w:themeColor="text1"/>
                <w:sz w:val="24"/>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宋体"/>
                <w:b/>
                <w:bCs/>
                <w:color w:val="000000" w:themeColor="text1"/>
                <w:sz w:val="24"/>
                <w:szCs w:val="24"/>
                <w:lang w:val="en-US" w:eastAsia="zh-CN"/>
                <w14:textFill>
                  <w14:solidFill>
                    <w14:schemeClr w14:val="tx1"/>
                  </w14:solidFill>
                </w14:textFill>
              </w:rPr>
              <w:t xml:space="preserve">-1   </w:t>
            </w:r>
            <w:r>
              <w:rPr>
                <w:rFonts w:hint="eastAsia" w:ascii="Times New Roman" w:hAnsi="宋体"/>
                <w:b/>
                <w:bCs/>
                <w:color w:val="000000" w:themeColor="text1"/>
                <w:sz w:val="24"/>
                <w:szCs w:val="24"/>
                <w14:textFill>
                  <w14:solidFill>
                    <w14:schemeClr w14:val="tx1"/>
                  </w14:solidFill>
                </w14:textFill>
              </w:rPr>
              <w:t>废气</w:t>
            </w:r>
            <w:r>
              <w:rPr>
                <w:rFonts w:hint="default" w:ascii="Times New Roman" w:hAnsi="宋体"/>
                <w:b/>
                <w:bCs/>
                <w:color w:val="000000" w:themeColor="text1"/>
                <w:sz w:val="24"/>
                <w:szCs w:val="24"/>
                <w14:textFill>
                  <w14:solidFill>
                    <w14:schemeClr w14:val="tx1"/>
                  </w14:solidFill>
                </w14:textFill>
              </w:rPr>
              <w:t>无组织排放监测结果及评价表（单位：mg/ m</w:t>
            </w:r>
            <w:r>
              <w:rPr>
                <w:rFonts w:hint="default" w:ascii="Times New Roman" w:hAnsi="宋体"/>
                <w:b/>
                <w:bCs/>
                <w:color w:val="000000" w:themeColor="text1"/>
                <w:sz w:val="24"/>
                <w:szCs w:val="24"/>
                <w:vertAlign w:val="superscript"/>
                <w14:textFill>
                  <w14:solidFill>
                    <w14:schemeClr w14:val="tx1"/>
                  </w14:solidFill>
                </w14:textFill>
              </w:rPr>
              <w:t>3</w:t>
            </w:r>
            <w:r>
              <w:rPr>
                <w:rFonts w:hint="default" w:ascii="Times New Roman" w:hAnsi="宋体"/>
                <w:b/>
                <w:bCs/>
                <w:color w:val="000000" w:themeColor="text1"/>
                <w:sz w:val="24"/>
                <w:szCs w:val="24"/>
                <w14:textFill>
                  <w14:solidFill>
                    <w14:schemeClr w14:val="tx1"/>
                  </w14:solidFill>
                </w14:textFill>
              </w:rPr>
              <w:t>）</w:t>
            </w:r>
          </w:p>
          <w:tbl>
            <w:tblPr>
              <w:tblStyle w:val="33"/>
              <w:tblW w:w="931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733"/>
              <w:gridCol w:w="1189"/>
              <w:gridCol w:w="995"/>
              <w:gridCol w:w="912"/>
              <w:gridCol w:w="877"/>
              <w:gridCol w:w="1018"/>
              <w:gridCol w:w="880"/>
              <w:gridCol w:w="1070"/>
              <w:gridCol w:w="64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70" w:hRule="atLeast"/>
                <w:jc w:val="center"/>
              </w:trPr>
              <w:tc>
                <w:tcPr>
                  <w:tcW w:w="1733"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监测点位</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p>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日期</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r>
                    <w:rPr>
                      <w:rFonts w:hint="eastAsia" w:ascii="Times New Roman" w:hAnsi="宋体"/>
                      <w:color w:val="000000" w:themeColor="text1"/>
                      <w:szCs w:val="21"/>
                      <w14:textFill>
                        <w14:solidFill>
                          <w14:schemeClr w14:val="tx1"/>
                        </w14:solidFill>
                      </w14:textFill>
                    </w:rPr>
                    <w:t>项目</w:t>
                  </w:r>
                </w:p>
              </w:tc>
              <w:tc>
                <w:tcPr>
                  <w:tcW w:w="2807" w:type="dxa"/>
                  <w:gridSpan w:val="3"/>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采样频次</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最大值</w:t>
                  </w:r>
                  <w:r>
                    <w:rPr>
                      <w:rFonts w:hint="default" w:ascii="Times New Roman" w:hAnsi="Times New Roman"/>
                      <w:color w:val="000000" w:themeColor="text1"/>
                      <w:szCs w:val="21"/>
                      <w14:textFill>
                        <w14:solidFill>
                          <w14:schemeClr w14:val="tx1"/>
                        </w14:solidFill>
                      </w14:textFill>
                    </w:rPr>
                    <w:t>mg/m</w:t>
                  </w:r>
                  <w:r>
                    <w:rPr>
                      <w:rFonts w:hint="default" w:ascii="Times New Roman" w:hAnsi="Times New Roman"/>
                      <w:color w:val="000000" w:themeColor="text1"/>
                      <w:szCs w:val="21"/>
                      <w:vertAlign w:val="superscript"/>
                      <w14:textFill>
                        <w14:solidFill>
                          <w14:schemeClr w14:val="tx1"/>
                        </w14:solidFill>
                      </w14:textFill>
                    </w:rPr>
                    <w:t>3</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执行标准</w:t>
                  </w:r>
                </w:p>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mg/m</w:t>
                  </w:r>
                  <w:r>
                    <w:rPr>
                      <w:rFonts w:hint="default" w:ascii="Times New Roman" w:hAnsi="Times New Roman"/>
                      <w:color w:val="000000" w:themeColor="text1"/>
                      <w:szCs w:val="21"/>
                      <w:vertAlign w:val="superscript"/>
                      <w14:textFill>
                        <w14:solidFill>
                          <w14:schemeClr w14:val="tx1"/>
                        </w14:solidFill>
                      </w14:textFill>
                    </w:rPr>
                    <w:t>3</w:t>
                  </w:r>
                </w:p>
              </w:tc>
              <w:tc>
                <w:tcPr>
                  <w:tcW w:w="643" w:type="dxa"/>
                  <w:vMerge w:val="restart"/>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评价</w:t>
                  </w:r>
                </w:p>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结果</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12" w:hRule="atLeast"/>
                <w:jc w:val="center"/>
              </w:trPr>
              <w:tc>
                <w:tcPr>
                  <w:tcW w:w="173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1</w:t>
                  </w:r>
                </w:p>
              </w:tc>
              <w:tc>
                <w:tcPr>
                  <w:tcW w:w="877"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w:t>
                  </w:r>
                </w:p>
              </w:tc>
              <w:tc>
                <w:tcPr>
                  <w:tcW w:w="1018"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3</w:t>
                  </w:r>
                </w:p>
              </w:tc>
              <w:tc>
                <w:tcPr>
                  <w:tcW w:w="880" w:type="dxa"/>
                  <w:vMerge w:val="continue"/>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56"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2023.09.06</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颗粒物</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0.243</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0.228</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0.257</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0.482</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w:t>
                  </w:r>
                </w:p>
              </w:tc>
              <w:tc>
                <w:tcPr>
                  <w:tcW w:w="643"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0.436</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0.443</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0.48</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0.451</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0.482</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0.462</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0.427</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0.464</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0.448</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0.26</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0.27</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0.22</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0.69</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4.0</w:t>
                  </w:r>
                </w:p>
              </w:tc>
              <w:tc>
                <w:tcPr>
                  <w:tcW w:w="643"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0.63</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0.66</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0.62</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0.58</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0.69</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0.59</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0.65</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0.68</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2023.09.07</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颗粒物</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0.258</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0.238</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0.241</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0.462</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w:t>
                  </w:r>
                </w:p>
              </w:tc>
              <w:tc>
                <w:tcPr>
                  <w:tcW w:w="643"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0.422</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0.433</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0.431</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0.442</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0.458</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0.45</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0.429</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0.462</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0.444</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0.26</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0.27</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0.28</w:t>
                  </w:r>
                </w:p>
              </w:tc>
              <w:tc>
                <w:tcPr>
                  <w:tcW w:w="880"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w:t>
                  </w:r>
                </w:p>
              </w:tc>
              <w:tc>
                <w:tcPr>
                  <w:tcW w:w="1070"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4.0</w:t>
                  </w:r>
                </w:p>
              </w:tc>
              <w:tc>
                <w:tcPr>
                  <w:tcW w:w="643"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0.54</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0.54</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0.61</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0.57</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0.57</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0.63</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0.59</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0.6</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0.57</w:t>
                  </w:r>
                </w:p>
              </w:tc>
              <w:tc>
                <w:tcPr>
                  <w:tcW w:w="88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p>
              </w:tc>
              <w:tc>
                <w:tcPr>
                  <w:tcW w:w="107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bl>
          <w:p>
            <w:pPr>
              <w:keepNext w:val="0"/>
              <w:keepLines w:val="0"/>
              <w:widowControl/>
              <w:suppressLineNumbers w:val="0"/>
              <w:spacing w:before="0" w:beforeAutospacing="0" w:after="0" w:afterAutospacing="0" w:line="360" w:lineRule="auto"/>
              <w:ind w:left="0" w:right="0"/>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宋体"/>
                <w:b/>
                <w:bCs/>
                <w:color w:val="000000" w:themeColor="text1"/>
                <w:sz w:val="24"/>
                <w:szCs w:val="24"/>
                <w:lang w:val="en-US" w:eastAsia="zh-CN"/>
                <w14:textFill>
                  <w14:solidFill>
                    <w14:schemeClr w14:val="tx1"/>
                  </w14:solidFill>
                </w14:textFill>
              </w:rPr>
              <w:t xml:space="preserve">-2   </w:t>
            </w:r>
            <w:r>
              <w:rPr>
                <w:rFonts w:hint="eastAsia" w:ascii="Times New Roman" w:hAnsi="宋体"/>
                <w:b/>
                <w:bCs/>
                <w:color w:val="000000" w:themeColor="text1"/>
                <w:sz w:val="24"/>
                <w:szCs w:val="24"/>
                <w14:textFill>
                  <w14:solidFill>
                    <w14:schemeClr w14:val="tx1"/>
                  </w14:solidFill>
                </w14:textFill>
              </w:rPr>
              <w:t>废气</w:t>
            </w:r>
            <w:r>
              <w:rPr>
                <w:rFonts w:hint="default" w:ascii="Times New Roman" w:hAnsi="宋体"/>
                <w:b/>
                <w:bCs/>
                <w:color w:val="000000" w:themeColor="text1"/>
                <w:sz w:val="24"/>
                <w:szCs w:val="24"/>
                <w14:textFill>
                  <w14:solidFill>
                    <w14:schemeClr w14:val="tx1"/>
                  </w14:solidFill>
                </w14:textFill>
              </w:rPr>
              <w:t>无组织排放监测</w:t>
            </w:r>
            <w:r>
              <w:rPr>
                <w:rFonts w:hint="eastAsia" w:ascii="Times New Roman" w:hAnsi="宋体"/>
                <w:b/>
                <w:bCs/>
                <w:color w:val="000000" w:themeColor="text1"/>
                <w:sz w:val="24"/>
                <w:szCs w:val="24"/>
                <w:lang w:val="en-US" w:eastAsia="zh-CN"/>
                <w14:textFill>
                  <w14:solidFill>
                    <w14:schemeClr w14:val="tx1"/>
                  </w14:solidFill>
                </w14:textFill>
              </w:rPr>
              <w:t>气象参数</w:t>
            </w:r>
            <w:r>
              <w:rPr>
                <w:rFonts w:hint="default" w:ascii="Times New Roman" w:hAnsi="宋体"/>
                <w:b/>
                <w:bCs/>
                <w:color w:val="000000" w:themeColor="text1"/>
                <w:sz w:val="24"/>
                <w:szCs w:val="24"/>
                <w14:textFill>
                  <w14:solidFill>
                    <w14:schemeClr w14:val="tx1"/>
                  </w14:solidFill>
                </w14:textFill>
              </w:rPr>
              <w:t>表（单位：mg/m</w:t>
            </w:r>
            <w:r>
              <w:rPr>
                <w:rFonts w:hint="default" w:ascii="Times New Roman" w:hAnsi="宋体"/>
                <w:b/>
                <w:bCs/>
                <w:color w:val="000000" w:themeColor="text1"/>
                <w:sz w:val="24"/>
                <w:szCs w:val="24"/>
                <w:vertAlign w:val="superscript"/>
                <w14:textFill>
                  <w14:solidFill>
                    <w14:schemeClr w14:val="tx1"/>
                  </w14:solidFill>
                </w14:textFill>
              </w:rPr>
              <w:t>3</w:t>
            </w:r>
            <w:r>
              <w:rPr>
                <w:rFonts w:hint="default" w:ascii="Times New Roman" w:hAnsi="宋体"/>
                <w:b/>
                <w:bCs/>
                <w:color w:val="000000" w:themeColor="text1"/>
                <w:sz w:val="24"/>
                <w:szCs w:val="24"/>
                <w14:textFill>
                  <w14:solidFill>
                    <w14:schemeClr w14:val="tx1"/>
                  </w14:solidFill>
                </w14:textFill>
              </w:rPr>
              <w:t>）</w:t>
            </w:r>
          </w:p>
          <w:tbl>
            <w:tblPr>
              <w:tblStyle w:val="33"/>
              <w:tblW w:w="931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28" w:type="dxa"/>
                <w:bottom w:w="0" w:type="dxa"/>
                <w:right w:w="28" w:type="dxa"/>
              </w:tblCellMar>
            </w:tblPr>
            <w:tblGrid>
              <w:gridCol w:w="438"/>
              <w:gridCol w:w="1252"/>
              <w:gridCol w:w="1285"/>
              <w:gridCol w:w="1285"/>
              <w:gridCol w:w="1285"/>
              <w:gridCol w:w="1257"/>
              <w:gridCol w:w="1257"/>
              <w:gridCol w:w="1258"/>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148" w:hRule="atLeast"/>
                <w:jc w:val="center"/>
              </w:trPr>
              <w:tc>
                <w:tcPr>
                  <w:tcW w:w="9317" w:type="dxa"/>
                  <w:gridSpan w:val="8"/>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上风向</w:t>
                  </w:r>
                  <w:r>
                    <w:rPr>
                      <w:rFonts w:hint="eastAsia" w:ascii="Times New Roman" w:hAnsi="宋体"/>
                      <w:color w:val="000000" w:themeColor="text1"/>
                      <w:szCs w:val="21"/>
                      <w14:textFill>
                        <w14:solidFill>
                          <w14:schemeClr w14:val="tx1"/>
                        </w14:solidFill>
                      </w14:textFill>
                    </w:rPr>
                    <w:t>Q1</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148" w:hRule="atLeast"/>
                <w:jc w:val="center"/>
              </w:trPr>
              <w:tc>
                <w:tcPr>
                  <w:tcW w:w="169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日期</w:t>
                  </w:r>
                </w:p>
              </w:tc>
              <w:tc>
                <w:tcPr>
                  <w:tcW w:w="3855"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eastAsia="zh-CN"/>
                      <w14:textFill>
                        <w14:solidFill>
                          <w14:schemeClr w14:val="tx1"/>
                        </w14:solidFill>
                      </w14:textFill>
                    </w:rPr>
                    <w:t>202</w:t>
                  </w:r>
                  <w:r>
                    <w:rPr>
                      <w:rFonts w:hint="eastAsia" w:ascii="Times New Roman" w:hAnsi="Times New Roman"/>
                      <w:color w:val="000000" w:themeColor="text1"/>
                      <w:szCs w:val="21"/>
                      <w:lang w:val="en-US" w:eastAsia="zh-CN"/>
                      <w14:textFill>
                        <w14:solidFill>
                          <w14:schemeClr w14:val="tx1"/>
                        </w14:solidFill>
                      </w14:textFill>
                    </w:rPr>
                    <w:t>3</w:t>
                  </w:r>
                  <w:r>
                    <w:rPr>
                      <w:rFonts w:hint="eastAsia" w:ascii="Times New Roman" w:hAnsi="Times New Roman"/>
                      <w:color w:val="000000" w:themeColor="text1"/>
                      <w:szCs w:val="21"/>
                      <w:lang w:eastAsia="zh-CN"/>
                      <w14:textFill>
                        <w14:solidFill>
                          <w14:schemeClr w14:val="tx1"/>
                        </w14:solidFill>
                      </w14:textFill>
                    </w:rPr>
                    <w:t>.</w:t>
                  </w:r>
                  <w:r>
                    <w:rPr>
                      <w:rFonts w:hint="eastAsia" w:ascii="Times New Roman" w:hAnsi="Times New Roman"/>
                      <w:color w:val="000000" w:themeColor="text1"/>
                      <w:szCs w:val="21"/>
                      <w:lang w:val="en-US" w:eastAsia="zh-CN"/>
                      <w14:textFill>
                        <w14:solidFill>
                          <w14:schemeClr w14:val="tx1"/>
                        </w14:solidFill>
                      </w14:textFill>
                    </w:rPr>
                    <w:t>09.06</w:t>
                  </w:r>
                </w:p>
              </w:tc>
              <w:tc>
                <w:tcPr>
                  <w:tcW w:w="3772"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eastAsia="zh-CN"/>
                      <w14:textFill>
                        <w14:solidFill>
                          <w14:schemeClr w14:val="tx1"/>
                        </w14:solidFill>
                      </w14:textFill>
                    </w:rPr>
                    <w:t>202</w:t>
                  </w:r>
                  <w:r>
                    <w:rPr>
                      <w:rFonts w:hint="eastAsia" w:ascii="Times New Roman" w:hAnsi="Times New Roman"/>
                      <w:color w:val="000000" w:themeColor="text1"/>
                      <w:szCs w:val="21"/>
                      <w:lang w:val="en-US" w:eastAsia="zh-CN"/>
                      <w14:textFill>
                        <w14:solidFill>
                          <w14:schemeClr w14:val="tx1"/>
                        </w14:solidFill>
                      </w14:textFill>
                    </w:rPr>
                    <w:t>3</w:t>
                  </w:r>
                  <w:r>
                    <w:rPr>
                      <w:rFonts w:hint="eastAsia" w:ascii="Times New Roman" w:hAnsi="Times New Roman"/>
                      <w:color w:val="000000" w:themeColor="text1"/>
                      <w:szCs w:val="21"/>
                      <w:lang w:eastAsia="zh-CN"/>
                      <w14:textFill>
                        <w14:solidFill>
                          <w14:schemeClr w14:val="tx1"/>
                        </w14:solidFill>
                      </w14:textFill>
                    </w:rPr>
                    <w:t>.</w:t>
                  </w:r>
                  <w:r>
                    <w:rPr>
                      <w:rFonts w:hint="eastAsia" w:ascii="Times New Roman" w:hAnsi="Times New Roman"/>
                      <w:color w:val="000000" w:themeColor="text1"/>
                      <w:szCs w:val="21"/>
                      <w:lang w:val="en-US" w:eastAsia="zh-CN"/>
                      <w14:textFill>
                        <w14:solidFill>
                          <w14:schemeClr w14:val="tx1"/>
                        </w14:solidFill>
                      </w14:textFill>
                    </w:rPr>
                    <w:t>09.07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148" w:hRule="atLeast"/>
                <w:jc w:val="center"/>
              </w:trPr>
              <w:tc>
                <w:tcPr>
                  <w:tcW w:w="438"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气象参数</w:t>
                  </w:r>
                </w:p>
              </w:tc>
              <w:tc>
                <w:tcPr>
                  <w:tcW w:w="1252"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eastAsia="宋体"/>
                      <w:color w:val="000000" w:themeColor="text1"/>
                      <w:szCs w:val="21"/>
                      <w:lang w:val="en-US"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序号</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3</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0"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宋体" w:eastAsia="宋体"/>
                      <w:color w:val="000000" w:themeColor="text1"/>
                      <w:w w:val="100"/>
                      <w:kern w:val="2"/>
                      <w:sz w:val="21"/>
                      <w:szCs w:val="21"/>
                      <w:lang w:val="en-US" w:eastAsia="zh-CN" w:bidi="ar-SA"/>
                      <w14:textFill>
                        <w14:solidFill>
                          <w14:schemeClr w14:val="tx1"/>
                        </w14:solidFill>
                      </w14:textFill>
                    </w:rPr>
                  </w:pPr>
                  <w:r>
                    <w:rPr>
                      <w:rFonts w:hint="default" w:ascii="Times New Roman" w:hAnsi="宋体"/>
                      <w:color w:val="000000" w:themeColor="text1"/>
                      <w:w w:val="100"/>
                      <w:szCs w:val="21"/>
                      <w14:textFill>
                        <w14:solidFill>
                          <w14:schemeClr w14:val="tx1"/>
                        </w14:solidFill>
                      </w14:textFill>
                    </w:rPr>
                    <w:t>风速</w:t>
                  </w:r>
                  <w:r>
                    <w:rPr>
                      <w:rFonts w:hint="default" w:ascii="Times New Roman" w:hAnsi="Times New Roman"/>
                      <w:color w:val="000000" w:themeColor="text1"/>
                      <w:w w:val="100"/>
                      <w:szCs w:val="21"/>
                      <w14:textFill>
                        <w14:solidFill>
                          <w14:schemeClr w14:val="tx1"/>
                        </w14:solidFill>
                      </w14:textFill>
                    </w:rPr>
                    <w:t>m/s</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eastAsia"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eastAsia"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c>
                <w:tcPr>
                  <w:tcW w:w="1257"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c>
                <w:tcPr>
                  <w:tcW w:w="1258"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0"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风向</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90"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宋体"/>
                      <w:color w:val="000000" w:themeColor="text1"/>
                      <w:w w:val="100"/>
                      <w:szCs w:val="21"/>
                      <w:lang w:val="en-US" w:eastAsia="zh-CN"/>
                      <w14:textFill>
                        <w14:solidFill>
                          <w14:schemeClr w14:val="tx1"/>
                        </w14:solidFill>
                      </w14:textFill>
                    </w:rPr>
                    <w:t>气温℃</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28.7</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30.1</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31.5</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27.9</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29.0</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29.6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kern w:val="2"/>
                      <w:sz w:val="21"/>
                      <w:szCs w:val="21"/>
                      <w:lang w:val="en-US" w:eastAsia="zh-CN" w:bidi="ar-SA"/>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湿度%</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10"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气压</w:t>
                  </w:r>
                  <w:r>
                    <w:rPr>
                      <w:rFonts w:hint="default" w:ascii="Times New Roman" w:hAnsi="Times New Roman"/>
                      <w:color w:val="000000" w:themeColor="text1"/>
                      <w:szCs w:val="21"/>
                      <w14:textFill>
                        <w14:solidFill>
                          <w14:schemeClr w14:val="tx1"/>
                        </w14:solidFill>
                      </w14:textFill>
                    </w:rPr>
                    <w:t>kPa</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100.76</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100.55</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100.55</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101.77</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101.03</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101.03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90" w:hRule="atLeast"/>
                <w:jc w:val="center"/>
              </w:trPr>
              <w:tc>
                <w:tcPr>
                  <w:tcW w:w="9317" w:type="dxa"/>
                  <w:gridSpan w:val="8"/>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下风向</w:t>
                  </w:r>
                  <w:r>
                    <w:rPr>
                      <w:rFonts w:hint="eastAsia" w:ascii="Times New Roman" w:hAnsi="宋体"/>
                      <w:color w:val="000000" w:themeColor="text1"/>
                      <w:szCs w:val="21"/>
                      <w14:textFill>
                        <w14:solidFill>
                          <w14:schemeClr w14:val="tx1"/>
                        </w14:solidFill>
                      </w14:textFill>
                    </w:rPr>
                    <w:t>Q2</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气象参数</w:t>
                  </w:r>
                </w:p>
              </w:tc>
              <w:tc>
                <w:tcPr>
                  <w:tcW w:w="12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w w:val="100"/>
                      <w:szCs w:val="21"/>
                      <w14:textFill>
                        <w14:solidFill>
                          <w14:schemeClr w14:val="tx1"/>
                        </w14:solidFill>
                      </w14:textFill>
                    </w:rPr>
                    <w:t>风速</w:t>
                  </w:r>
                  <w:r>
                    <w:rPr>
                      <w:rFonts w:hint="default" w:ascii="Times New Roman" w:hAnsi="Times New Roman"/>
                      <w:color w:val="000000" w:themeColor="text1"/>
                      <w:w w:val="100"/>
                      <w:szCs w:val="21"/>
                      <w14:textFill>
                        <w14:solidFill>
                          <w14:schemeClr w14:val="tx1"/>
                        </w14:solidFill>
                      </w14:textFill>
                    </w:rPr>
                    <w:t>m/s</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57"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c>
                <w:tcPr>
                  <w:tcW w:w="1257"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c>
                <w:tcPr>
                  <w:tcW w:w="1258"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风向</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default" w:ascii="Times New Roman" w:hAnsi="宋体"/>
                      <w:color w:val="000000" w:themeColor="text1"/>
                      <w:szCs w:val="21"/>
                      <w14:textFill>
                        <w14:solidFill>
                          <w14:schemeClr w14:val="tx1"/>
                        </w14:solidFill>
                      </w14:textFill>
                    </w:rPr>
                  </w:pPr>
                  <w:r>
                    <w:rPr>
                      <w:rFonts w:hint="eastAsia" w:ascii="Times New Roman" w:hAnsi="宋体"/>
                      <w:color w:val="000000" w:themeColor="text1"/>
                      <w:w w:val="100"/>
                      <w:szCs w:val="21"/>
                      <w:lang w:val="en-US" w:eastAsia="zh-CN"/>
                      <w14:textFill>
                        <w14:solidFill>
                          <w14:schemeClr w14:val="tx1"/>
                        </w14:solidFill>
                      </w14:textFill>
                    </w:rPr>
                    <w:t>气温℃</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28.8</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30.2</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31.8</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27.8</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29.2</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29.4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湿度%</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气压</w:t>
                  </w:r>
                  <w:r>
                    <w:rPr>
                      <w:rFonts w:hint="default" w:ascii="Times New Roman" w:hAnsi="Times New Roman"/>
                      <w:color w:val="000000" w:themeColor="text1"/>
                      <w:szCs w:val="21"/>
                      <w14:textFill>
                        <w14:solidFill>
                          <w14:schemeClr w14:val="tx1"/>
                        </w14:solidFill>
                      </w14:textFill>
                    </w:rPr>
                    <w:t>kPa</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100.77</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100.81</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100.61</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100.89</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100.72</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100.87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9317" w:type="dxa"/>
                  <w:gridSpan w:val="8"/>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下风向</w:t>
                  </w:r>
                  <w:r>
                    <w:rPr>
                      <w:rFonts w:hint="eastAsia" w:ascii="Times New Roman" w:hAnsi="宋体"/>
                      <w:color w:val="000000" w:themeColor="text1"/>
                      <w:szCs w:val="21"/>
                      <w14:textFill>
                        <w14:solidFill>
                          <w14:schemeClr w14:val="tx1"/>
                        </w14:solidFill>
                      </w14:textFill>
                    </w:rPr>
                    <w:t>Q3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气象参数</w:t>
                  </w:r>
                </w:p>
              </w:tc>
              <w:tc>
                <w:tcPr>
                  <w:tcW w:w="12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w w:val="100"/>
                      <w:szCs w:val="21"/>
                      <w14:textFill>
                        <w14:solidFill>
                          <w14:schemeClr w14:val="tx1"/>
                        </w14:solidFill>
                      </w14:textFill>
                    </w:rPr>
                    <w:t>风速</w:t>
                  </w:r>
                  <w:r>
                    <w:rPr>
                      <w:rFonts w:hint="default" w:ascii="Times New Roman" w:hAnsi="Times New Roman"/>
                      <w:color w:val="000000" w:themeColor="text1"/>
                      <w:w w:val="100"/>
                      <w:szCs w:val="21"/>
                      <w14:textFill>
                        <w14:solidFill>
                          <w14:schemeClr w14:val="tx1"/>
                        </w14:solidFill>
                      </w14:textFill>
                    </w:rPr>
                    <w:t>m/s</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57"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c>
                <w:tcPr>
                  <w:tcW w:w="1257"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c>
                <w:tcPr>
                  <w:tcW w:w="1258"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风向</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default" w:ascii="Times New Roman" w:hAnsi="宋体"/>
                      <w:color w:val="000000" w:themeColor="text1"/>
                      <w:szCs w:val="21"/>
                      <w14:textFill>
                        <w14:solidFill>
                          <w14:schemeClr w14:val="tx1"/>
                        </w14:solidFill>
                      </w14:textFill>
                    </w:rPr>
                  </w:pPr>
                  <w:r>
                    <w:rPr>
                      <w:rFonts w:hint="eastAsia" w:ascii="Times New Roman" w:hAnsi="宋体"/>
                      <w:color w:val="000000" w:themeColor="text1"/>
                      <w:w w:val="100"/>
                      <w:szCs w:val="21"/>
                      <w:lang w:val="en-US" w:eastAsia="zh-CN"/>
                      <w14:textFill>
                        <w14:solidFill>
                          <w14:schemeClr w14:val="tx1"/>
                        </w14:solidFill>
                      </w14:textFill>
                    </w:rPr>
                    <w:t>气温℃</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28.7</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30.6</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31.7</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27.4</w:t>
                  </w:r>
                </w:p>
              </w:tc>
              <w:tc>
                <w:tcPr>
                  <w:tcW w:w="1257"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29.5</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30.8</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湿度%</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c>
                <w:tcPr>
                  <w:tcW w:w="1257"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气压</w:t>
                  </w:r>
                  <w:r>
                    <w:rPr>
                      <w:rFonts w:hint="default" w:ascii="Times New Roman" w:hAnsi="Times New Roman"/>
                      <w:color w:val="000000" w:themeColor="text1"/>
                      <w:szCs w:val="21"/>
                      <w14:textFill>
                        <w14:solidFill>
                          <w14:schemeClr w14:val="tx1"/>
                        </w14:solidFill>
                      </w14:textFill>
                    </w:rPr>
                    <w:t>kPa</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100.75</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100.43</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100.54</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101.56</w:t>
                  </w:r>
                </w:p>
              </w:tc>
              <w:tc>
                <w:tcPr>
                  <w:tcW w:w="1257"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101.34</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101.12</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9317" w:type="dxa"/>
                  <w:gridSpan w:val="8"/>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下风向</w:t>
                  </w:r>
                  <w:r>
                    <w:rPr>
                      <w:rFonts w:hint="eastAsia" w:ascii="Times New Roman" w:hAnsi="宋体"/>
                      <w:color w:val="000000" w:themeColor="text1"/>
                      <w:szCs w:val="21"/>
                      <w14:textFill>
                        <w14:solidFill>
                          <w14:schemeClr w14:val="tx1"/>
                        </w14:solidFill>
                      </w14:textFill>
                    </w:rPr>
                    <w:t>Q4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气象参数</w:t>
                  </w:r>
                </w:p>
              </w:tc>
              <w:tc>
                <w:tcPr>
                  <w:tcW w:w="12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w w:val="100"/>
                      <w:szCs w:val="21"/>
                      <w14:textFill>
                        <w14:solidFill>
                          <w14:schemeClr w14:val="tx1"/>
                        </w14:solidFill>
                      </w14:textFill>
                    </w:rPr>
                    <w:t>风速</w:t>
                  </w:r>
                  <w:r>
                    <w:rPr>
                      <w:rFonts w:hint="default" w:ascii="Times New Roman" w:hAnsi="Times New Roman"/>
                      <w:color w:val="000000" w:themeColor="text1"/>
                      <w:w w:val="100"/>
                      <w:szCs w:val="21"/>
                      <w14:textFill>
                        <w14:solidFill>
                          <w14:schemeClr w14:val="tx1"/>
                        </w14:solidFill>
                      </w14:textFill>
                    </w:rPr>
                    <w:t>m/s</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1257"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c>
                <w:tcPr>
                  <w:tcW w:w="1257"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c>
                <w:tcPr>
                  <w:tcW w:w="1258"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风向</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125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default" w:ascii="Times New Roman" w:hAnsi="宋体"/>
                      <w:color w:val="000000" w:themeColor="text1"/>
                      <w:szCs w:val="21"/>
                      <w14:textFill>
                        <w14:solidFill>
                          <w14:schemeClr w14:val="tx1"/>
                        </w14:solidFill>
                      </w14:textFill>
                    </w:rPr>
                  </w:pPr>
                  <w:r>
                    <w:rPr>
                      <w:rFonts w:hint="eastAsia" w:ascii="Times New Roman" w:hAnsi="宋体"/>
                      <w:color w:val="000000" w:themeColor="text1"/>
                      <w:w w:val="100"/>
                      <w:szCs w:val="21"/>
                      <w:lang w:val="en-US" w:eastAsia="zh-CN"/>
                      <w14:textFill>
                        <w14:solidFill>
                          <w14:schemeClr w14:val="tx1"/>
                        </w14:solidFill>
                      </w14:textFill>
                    </w:rPr>
                    <w:t>气温℃</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28.6</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30.6</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32.1</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27.9</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29.7</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30.7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湿度%</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气压</w:t>
                  </w:r>
                  <w:r>
                    <w:rPr>
                      <w:rFonts w:hint="default" w:ascii="Times New Roman" w:hAnsi="Times New Roman"/>
                      <w:color w:val="000000" w:themeColor="text1"/>
                      <w:szCs w:val="21"/>
                      <w14:textFill>
                        <w14:solidFill>
                          <w14:schemeClr w14:val="tx1"/>
                        </w14:solidFill>
                      </w14:textFill>
                    </w:rPr>
                    <w:t>kPa</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100.76</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100.71</w:t>
                  </w:r>
                </w:p>
              </w:tc>
              <w:tc>
                <w:tcPr>
                  <w:tcW w:w="1285"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100.63</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100.91</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101.16</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101.03</w:t>
                  </w:r>
                </w:p>
              </w:tc>
            </w:tr>
          </w:tbl>
          <w:p>
            <w:pPr>
              <w:keepNext w:val="0"/>
              <w:keepLines w:val="0"/>
              <w:widowControl/>
              <w:suppressLineNumbers w:val="0"/>
              <w:spacing w:before="0" w:beforeAutospacing="0" w:after="0" w:afterAutospacing="0" w:line="360" w:lineRule="auto"/>
              <w:ind w:left="0" w:right="0"/>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宋体"/>
                <w:b/>
                <w:bCs/>
                <w:color w:val="000000" w:themeColor="text1"/>
                <w:sz w:val="24"/>
                <w:szCs w:val="24"/>
                <w:lang w:val="en-US" w:eastAsia="zh-CN"/>
                <w14:textFill>
                  <w14:solidFill>
                    <w14:schemeClr w14:val="tx1"/>
                  </w14:solidFill>
                </w14:textFill>
              </w:rPr>
              <w:t xml:space="preserve">-3   </w:t>
            </w:r>
            <w:r>
              <w:rPr>
                <w:rFonts w:hint="eastAsia" w:ascii="Times New Roman" w:hAnsi="宋体"/>
                <w:b/>
                <w:bCs/>
                <w:color w:val="000000" w:themeColor="text1"/>
                <w:sz w:val="24"/>
                <w:szCs w:val="24"/>
                <w14:textFill>
                  <w14:solidFill>
                    <w14:schemeClr w14:val="tx1"/>
                  </w14:solidFill>
                </w14:textFill>
              </w:rPr>
              <w:t>废气</w:t>
            </w:r>
            <w:r>
              <w:rPr>
                <w:rFonts w:hint="default" w:ascii="Times New Roman" w:hAnsi="宋体"/>
                <w:b/>
                <w:bCs/>
                <w:color w:val="000000" w:themeColor="text1"/>
                <w:sz w:val="24"/>
                <w:szCs w:val="24"/>
                <w14:textFill>
                  <w14:solidFill>
                    <w14:schemeClr w14:val="tx1"/>
                  </w14:solidFill>
                </w14:textFill>
              </w:rPr>
              <w:t>无组织排放监测结果及评价表（单位：mg/ m</w:t>
            </w:r>
            <w:r>
              <w:rPr>
                <w:rFonts w:hint="default" w:ascii="Times New Roman" w:hAnsi="宋体"/>
                <w:b/>
                <w:bCs/>
                <w:color w:val="000000" w:themeColor="text1"/>
                <w:sz w:val="24"/>
                <w:szCs w:val="24"/>
                <w:vertAlign w:val="superscript"/>
                <w14:textFill>
                  <w14:solidFill>
                    <w14:schemeClr w14:val="tx1"/>
                  </w14:solidFill>
                </w14:textFill>
              </w:rPr>
              <w:t>3</w:t>
            </w:r>
            <w:r>
              <w:rPr>
                <w:rFonts w:hint="default" w:ascii="Times New Roman" w:hAnsi="宋体"/>
                <w:b/>
                <w:bCs/>
                <w:color w:val="000000" w:themeColor="text1"/>
                <w:sz w:val="24"/>
                <w:szCs w:val="24"/>
                <w14:textFill>
                  <w14:solidFill>
                    <w14:schemeClr w14:val="tx1"/>
                  </w14:solidFill>
                </w14:textFill>
              </w:rPr>
              <w:t>）</w:t>
            </w:r>
          </w:p>
          <w:tbl>
            <w:tblPr>
              <w:tblStyle w:val="33"/>
              <w:tblW w:w="9363"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733"/>
              <w:gridCol w:w="1189"/>
              <w:gridCol w:w="995"/>
              <w:gridCol w:w="912"/>
              <w:gridCol w:w="877"/>
              <w:gridCol w:w="1018"/>
              <w:gridCol w:w="1510"/>
              <w:gridCol w:w="1129"/>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70" w:hRule="atLeast"/>
                <w:jc w:val="center"/>
              </w:trPr>
              <w:tc>
                <w:tcPr>
                  <w:tcW w:w="1733"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监测点位</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p>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日期</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r>
                    <w:rPr>
                      <w:rFonts w:hint="eastAsia" w:ascii="Times New Roman" w:hAnsi="宋体"/>
                      <w:color w:val="000000" w:themeColor="text1"/>
                      <w:szCs w:val="21"/>
                      <w14:textFill>
                        <w14:solidFill>
                          <w14:schemeClr w14:val="tx1"/>
                        </w14:solidFill>
                      </w14:textFill>
                    </w:rPr>
                    <w:t>项目</w:t>
                  </w:r>
                </w:p>
              </w:tc>
              <w:tc>
                <w:tcPr>
                  <w:tcW w:w="2807" w:type="dxa"/>
                  <w:gridSpan w:val="3"/>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采样频次</w:t>
                  </w:r>
                </w:p>
              </w:tc>
              <w:tc>
                <w:tcPr>
                  <w:tcW w:w="151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执行标准</w:t>
                  </w:r>
                </w:p>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mg/m</w:t>
                  </w:r>
                  <w:r>
                    <w:rPr>
                      <w:rFonts w:hint="default" w:ascii="Times New Roman" w:hAnsi="Times New Roman"/>
                      <w:color w:val="000000" w:themeColor="text1"/>
                      <w:szCs w:val="21"/>
                      <w:vertAlign w:val="superscript"/>
                      <w14:textFill>
                        <w14:solidFill>
                          <w14:schemeClr w14:val="tx1"/>
                        </w14:solidFill>
                      </w14:textFill>
                    </w:rPr>
                    <w:t>3</w:t>
                  </w:r>
                </w:p>
              </w:tc>
              <w:tc>
                <w:tcPr>
                  <w:tcW w:w="1129" w:type="dxa"/>
                  <w:vMerge w:val="restart"/>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评价</w:t>
                  </w:r>
                </w:p>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结果</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12" w:hRule="atLeast"/>
                <w:jc w:val="center"/>
              </w:trPr>
              <w:tc>
                <w:tcPr>
                  <w:tcW w:w="173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1</w:t>
                  </w:r>
                </w:p>
              </w:tc>
              <w:tc>
                <w:tcPr>
                  <w:tcW w:w="877"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w:t>
                  </w:r>
                </w:p>
              </w:tc>
              <w:tc>
                <w:tcPr>
                  <w:tcW w:w="1018"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3</w:t>
                  </w:r>
                </w:p>
              </w:tc>
              <w:tc>
                <w:tcPr>
                  <w:tcW w:w="151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12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56"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2023.11.08</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苯并[a]芘</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510"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1.3</w:t>
                  </w:r>
                </w:p>
              </w:tc>
              <w:tc>
                <w:tcPr>
                  <w:tcW w:w="112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51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112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51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112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51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112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厂界上风向</w:t>
                  </w:r>
                  <w:r>
                    <w:rPr>
                      <w:rFonts w:hint="eastAsia" w:ascii="Times New Roman" w:hAnsi="宋体"/>
                      <w:color w:val="000000" w:themeColor="text1"/>
                      <w:szCs w:val="21"/>
                      <w14:textFill>
                        <w14:solidFill>
                          <w14:schemeClr w14:val="tx1"/>
                        </w14:solidFill>
                      </w14:textFill>
                    </w:rPr>
                    <w:t>Q1</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2023.11.09</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苯并[a]芘</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510"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1.3</w:t>
                  </w:r>
                </w:p>
              </w:tc>
              <w:tc>
                <w:tcPr>
                  <w:tcW w:w="1129" w:type="dxa"/>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Q2</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51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112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Q3</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51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112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kern w:val="2"/>
                      <w:sz w:val="21"/>
                      <w:szCs w:val="24"/>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厂界下风向</w:t>
                  </w:r>
                  <w:r>
                    <w:rPr>
                      <w:rFonts w:hint="eastAsia" w:ascii="Times New Roman" w:hAnsi="宋体"/>
                      <w:color w:val="000000" w:themeColor="text1"/>
                      <w:szCs w:val="21"/>
                      <w14:textFill>
                        <w14:solidFill>
                          <w14:schemeClr w14:val="tx1"/>
                        </w14:solidFill>
                      </w14:textFill>
                    </w:rPr>
                    <w:t>Q4</w:t>
                  </w: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877"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018"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510"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color w:val="000000" w:themeColor="text1"/>
                      <w:szCs w:val="21"/>
                      <w14:textFill>
                        <w14:solidFill>
                          <w14:schemeClr w14:val="tx1"/>
                        </w14:solidFill>
                      </w14:textFill>
                    </w:rPr>
                  </w:pPr>
                </w:p>
              </w:tc>
              <w:tc>
                <w:tcPr>
                  <w:tcW w:w="112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p>
              </w:tc>
            </w:tr>
          </w:tbl>
          <w:p>
            <w:pPr>
              <w:keepNext w:val="0"/>
              <w:keepLines w:val="0"/>
              <w:widowControl/>
              <w:suppressLineNumbers w:val="0"/>
              <w:spacing w:before="0" w:beforeAutospacing="0" w:after="0" w:afterAutospacing="0" w:line="360" w:lineRule="auto"/>
              <w:ind w:left="0" w:right="0"/>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宋体"/>
                <w:b/>
                <w:bCs/>
                <w:color w:val="000000" w:themeColor="text1"/>
                <w:sz w:val="24"/>
                <w:szCs w:val="24"/>
                <w:lang w:val="en-US" w:eastAsia="zh-CN"/>
                <w14:textFill>
                  <w14:solidFill>
                    <w14:schemeClr w14:val="tx1"/>
                  </w14:solidFill>
                </w14:textFill>
              </w:rPr>
              <w:t xml:space="preserve">-4   </w:t>
            </w:r>
            <w:r>
              <w:rPr>
                <w:rFonts w:hint="eastAsia" w:ascii="Times New Roman" w:hAnsi="宋体"/>
                <w:b/>
                <w:bCs/>
                <w:color w:val="000000" w:themeColor="text1"/>
                <w:sz w:val="24"/>
                <w:szCs w:val="24"/>
                <w14:textFill>
                  <w14:solidFill>
                    <w14:schemeClr w14:val="tx1"/>
                  </w14:solidFill>
                </w14:textFill>
              </w:rPr>
              <w:t>废气</w:t>
            </w:r>
            <w:r>
              <w:rPr>
                <w:rFonts w:hint="default" w:ascii="Times New Roman" w:hAnsi="宋体"/>
                <w:b/>
                <w:bCs/>
                <w:color w:val="000000" w:themeColor="text1"/>
                <w:sz w:val="24"/>
                <w:szCs w:val="24"/>
                <w14:textFill>
                  <w14:solidFill>
                    <w14:schemeClr w14:val="tx1"/>
                  </w14:solidFill>
                </w14:textFill>
              </w:rPr>
              <w:t>无组织排放监测</w:t>
            </w:r>
            <w:r>
              <w:rPr>
                <w:rFonts w:hint="eastAsia" w:ascii="Times New Roman" w:hAnsi="宋体"/>
                <w:b/>
                <w:bCs/>
                <w:color w:val="000000" w:themeColor="text1"/>
                <w:sz w:val="24"/>
                <w:szCs w:val="24"/>
                <w:lang w:val="en-US" w:eastAsia="zh-CN"/>
                <w14:textFill>
                  <w14:solidFill>
                    <w14:schemeClr w14:val="tx1"/>
                  </w14:solidFill>
                </w14:textFill>
              </w:rPr>
              <w:t>气象参数</w:t>
            </w:r>
            <w:r>
              <w:rPr>
                <w:rFonts w:hint="default" w:ascii="Times New Roman" w:hAnsi="宋体"/>
                <w:b/>
                <w:bCs/>
                <w:color w:val="000000" w:themeColor="text1"/>
                <w:sz w:val="24"/>
                <w:szCs w:val="24"/>
                <w14:textFill>
                  <w14:solidFill>
                    <w14:schemeClr w14:val="tx1"/>
                  </w14:solidFill>
                </w14:textFill>
              </w:rPr>
              <w:t>表（单位：mg/m</w:t>
            </w:r>
            <w:r>
              <w:rPr>
                <w:rFonts w:hint="default" w:ascii="Times New Roman" w:hAnsi="宋体"/>
                <w:b/>
                <w:bCs/>
                <w:color w:val="000000" w:themeColor="text1"/>
                <w:sz w:val="24"/>
                <w:szCs w:val="24"/>
                <w:vertAlign w:val="superscript"/>
                <w14:textFill>
                  <w14:solidFill>
                    <w14:schemeClr w14:val="tx1"/>
                  </w14:solidFill>
                </w14:textFill>
              </w:rPr>
              <w:t>3</w:t>
            </w:r>
            <w:r>
              <w:rPr>
                <w:rFonts w:hint="default" w:ascii="Times New Roman" w:hAnsi="宋体"/>
                <w:b/>
                <w:bCs/>
                <w:color w:val="000000" w:themeColor="text1"/>
                <w:sz w:val="24"/>
                <w:szCs w:val="24"/>
                <w14:textFill>
                  <w14:solidFill>
                    <w14:schemeClr w14:val="tx1"/>
                  </w14:solidFill>
                </w14:textFill>
              </w:rPr>
              <w:t>）</w:t>
            </w:r>
          </w:p>
          <w:tbl>
            <w:tblPr>
              <w:tblStyle w:val="33"/>
              <w:tblW w:w="931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28" w:type="dxa"/>
                <w:bottom w:w="0" w:type="dxa"/>
                <w:right w:w="28" w:type="dxa"/>
              </w:tblCellMar>
            </w:tblPr>
            <w:tblGrid>
              <w:gridCol w:w="438"/>
              <w:gridCol w:w="1252"/>
              <w:gridCol w:w="1285"/>
              <w:gridCol w:w="1285"/>
              <w:gridCol w:w="1285"/>
              <w:gridCol w:w="1257"/>
              <w:gridCol w:w="1257"/>
              <w:gridCol w:w="1258"/>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148" w:hRule="atLeast"/>
                <w:jc w:val="center"/>
              </w:trPr>
              <w:tc>
                <w:tcPr>
                  <w:tcW w:w="169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日期</w:t>
                  </w:r>
                </w:p>
              </w:tc>
              <w:tc>
                <w:tcPr>
                  <w:tcW w:w="3855"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eastAsia="zh-CN"/>
                      <w14:textFill>
                        <w14:solidFill>
                          <w14:schemeClr w14:val="tx1"/>
                        </w14:solidFill>
                      </w14:textFill>
                    </w:rPr>
                    <w:t>202</w:t>
                  </w:r>
                  <w:r>
                    <w:rPr>
                      <w:rFonts w:hint="eastAsia" w:ascii="Times New Roman" w:hAnsi="Times New Roman"/>
                      <w:color w:val="000000" w:themeColor="text1"/>
                      <w:szCs w:val="21"/>
                      <w:lang w:val="en-US" w:eastAsia="zh-CN"/>
                      <w14:textFill>
                        <w14:solidFill>
                          <w14:schemeClr w14:val="tx1"/>
                        </w14:solidFill>
                      </w14:textFill>
                    </w:rPr>
                    <w:t>3</w:t>
                  </w:r>
                  <w:r>
                    <w:rPr>
                      <w:rFonts w:hint="eastAsia" w:ascii="Times New Roman" w:hAnsi="Times New Roman"/>
                      <w:color w:val="000000" w:themeColor="text1"/>
                      <w:szCs w:val="21"/>
                      <w:lang w:eastAsia="zh-CN"/>
                      <w14:textFill>
                        <w14:solidFill>
                          <w14:schemeClr w14:val="tx1"/>
                        </w14:solidFill>
                      </w14:textFill>
                    </w:rPr>
                    <w:t>.</w:t>
                  </w:r>
                  <w:r>
                    <w:rPr>
                      <w:rFonts w:hint="eastAsia" w:ascii="Times New Roman" w:hAnsi="Times New Roman"/>
                      <w:color w:val="000000" w:themeColor="text1"/>
                      <w:szCs w:val="21"/>
                      <w:lang w:val="en-US" w:eastAsia="zh-CN"/>
                      <w14:textFill>
                        <w14:solidFill>
                          <w14:schemeClr w14:val="tx1"/>
                        </w14:solidFill>
                      </w14:textFill>
                    </w:rPr>
                    <w:t>11.08</w:t>
                  </w:r>
                </w:p>
              </w:tc>
              <w:tc>
                <w:tcPr>
                  <w:tcW w:w="3772"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eastAsia="zh-CN"/>
                      <w14:textFill>
                        <w14:solidFill>
                          <w14:schemeClr w14:val="tx1"/>
                        </w14:solidFill>
                      </w14:textFill>
                    </w:rPr>
                    <w:t>202</w:t>
                  </w:r>
                  <w:r>
                    <w:rPr>
                      <w:rFonts w:hint="eastAsia" w:ascii="Times New Roman" w:hAnsi="Times New Roman"/>
                      <w:color w:val="000000" w:themeColor="text1"/>
                      <w:szCs w:val="21"/>
                      <w:lang w:val="en-US" w:eastAsia="zh-CN"/>
                      <w14:textFill>
                        <w14:solidFill>
                          <w14:schemeClr w14:val="tx1"/>
                        </w14:solidFill>
                      </w14:textFill>
                    </w:rPr>
                    <w:t>3</w:t>
                  </w:r>
                  <w:r>
                    <w:rPr>
                      <w:rFonts w:hint="eastAsia" w:ascii="Times New Roman" w:hAnsi="Times New Roman"/>
                      <w:color w:val="000000" w:themeColor="text1"/>
                      <w:szCs w:val="21"/>
                      <w:lang w:eastAsia="zh-CN"/>
                      <w14:textFill>
                        <w14:solidFill>
                          <w14:schemeClr w14:val="tx1"/>
                        </w14:solidFill>
                      </w14:textFill>
                    </w:rPr>
                    <w:t>.</w:t>
                  </w:r>
                  <w:r>
                    <w:rPr>
                      <w:rFonts w:hint="eastAsia" w:ascii="Times New Roman" w:hAnsi="Times New Roman"/>
                      <w:color w:val="000000" w:themeColor="text1"/>
                      <w:szCs w:val="21"/>
                      <w:lang w:val="en-US" w:eastAsia="zh-CN"/>
                      <w14:textFill>
                        <w14:solidFill>
                          <w14:schemeClr w14:val="tx1"/>
                        </w14:solidFill>
                      </w14:textFill>
                    </w:rPr>
                    <w:t>11.09</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148" w:hRule="atLeast"/>
                <w:jc w:val="center"/>
              </w:trPr>
              <w:tc>
                <w:tcPr>
                  <w:tcW w:w="438"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气象参数</w:t>
                  </w:r>
                </w:p>
              </w:tc>
              <w:tc>
                <w:tcPr>
                  <w:tcW w:w="1252"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宋体" w:eastAsia="宋体"/>
                      <w:color w:val="000000" w:themeColor="text1"/>
                      <w:szCs w:val="21"/>
                      <w:lang w:val="en-US"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序号</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3</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1</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0"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宋体" w:eastAsia="宋体"/>
                      <w:color w:val="000000" w:themeColor="text1"/>
                      <w:w w:val="100"/>
                      <w:kern w:val="2"/>
                      <w:sz w:val="21"/>
                      <w:szCs w:val="21"/>
                      <w:lang w:val="en-US" w:eastAsia="zh-CN" w:bidi="ar-SA"/>
                      <w14:textFill>
                        <w14:solidFill>
                          <w14:schemeClr w14:val="tx1"/>
                        </w14:solidFill>
                      </w14:textFill>
                    </w:rPr>
                  </w:pPr>
                  <w:r>
                    <w:rPr>
                      <w:rFonts w:hint="default" w:ascii="Times New Roman" w:hAnsi="宋体"/>
                      <w:color w:val="000000" w:themeColor="text1"/>
                      <w:w w:val="100"/>
                      <w:szCs w:val="21"/>
                      <w14:textFill>
                        <w14:solidFill>
                          <w14:schemeClr w14:val="tx1"/>
                        </w14:solidFill>
                      </w14:textFill>
                    </w:rPr>
                    <w:t>风速</w:t>
                  </w:r>
                  <w:r>
                    <w:rPr>
                      <w:rFonts w:hint="default" w:ascii="Times New Roman" w:hAnsi="Times New Roman"/>
                      <w:color w:val="000000" w:themeColor="text1"/>
                      <w:w w:val="100"/>
                      <w:szCs w:val="21"/>
                      <w14:textFill>
                        <w14:solidFill>
                          <w14:schemeClr w14:val="tx1"/>
                        </w14:solidFill>
                      </w14:textFill>
                    </w:rPr>
                    <w:t>m/s</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eastAsia="宋体"/>
                      <w:color w:val="000000" w:themeColor="text1"/>
                      <w:w w:val="100"/>
                      <w:kern w:val="2"/>
                      <w:sz w:val="21"/>
                      <w:szCs w:val="21"/>
                      <w:lang w:val="en-US" w:eastAsia="zh-CN" w:bidi="ar-SA"/>
                      <w14:textFill>
                        <w14:solidFill>
                          <w14:schemeClr w14:val="tx1"/>
                        </w14:solidFill>
                      </w14:textFill>
                    </w:rPr>
                    <w:t>2.7</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2.8</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2.8</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3.1</w:t>
                  </w:r>
                </w:p>
              </w:tc>
              <w:tc>
                <w:tcPr>
                  <w:tcW w:w="1257"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3.0</w:t>
                  </w:r>
                </w:p>
              </w:tc>
              <w:tc>
                <w:tcPr>
                  <w:tcW w:w="125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3.0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0"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s="Times New Roman"/>
                      <w:color w:val="000000" w:themeColor="text1"/>
                      <w:w w:val="100"/>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w w:val="100"/>
                      <w:kern w:val="2"/>
                      <w:sz w:val="21"/>
                      <w:szCs w:val="21"/>
                      <w:lang w:val="en-US" w:eastAsia="zh-CN" w:bidi="ar-SA"/>
                      <w14:textFill>
                        <w14:solidFill>
                          <w14:schemeClr w14:val="tx1"/>
                        </w14:solidFill>
                      </w14:textFill>
                    </w:rPr>
                    <w:t>风向</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s="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w w:val="100"/>
                      <w:kern w:val="2"/>
                      <w:sz w:val="21"/>
                      <w:szCs w:val="21"/>
                      <w:lang w:val="en-US" w:eastAsia="zh-CN" w:bidi="ar-SA"/>
                      <w14:textFill>
                        <w14:solidFill>
                          <w14:schemeClr w14:val="tx1"/>
                        </w14:solidFill>
                      </w14:textFill>
                    </w:rPr>
                    <w:t>东南</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eastAsia" w:ascii="Times New Roman" w:hAnsi="Times New Roman" w:eastAsia="宋体" w:cs="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w w:val="100"/>
                      <w:kern w:val="2"/>
                      <w:sz w:val="21"/>
                      <w:szCs w:val="21"/>
                      <w:lang w:val="en-US" w:eastAsia="zh-CN" w:bidi="ar-SA"/>
                      <w14:textFill>
                        <w14:solidFill>
                          <w14:schemeClr w14:val="tx1"/>
                        </w14:solidFill>
                      </w14:textFill>
                    </w:rPr>
                    <w:t>东南</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eastAsia" w:ascii="Times New Roman" w:hAnsi="Times New Roman" w:eastAsia="宋体" w:cs="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w w:val="100"/>
                      <w:kern w:val="2"/>
                      <w:sz w:val="21"/>
                      <w:szCs w:val="21"/>
                      <w:lang w:val="en-US" w:eastAsia="zh-CN" w:bidi="ar-SA"/>
                      <w14:textFill>
                        <w14:solidFill>
                          <w14:schemeClr w14:val="tx1"/>
                        </w14:solidFill>
                      </w14:textFill>
                    </w:rPr>
                    <w:t>东南</w:t>
                  </w:r>
                </w:p>
              </w:tc>
              <w:tc>
                <w:tcPr>
                  <w:tcW w:w="12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w w:val="100"/>
                      <w:kern w:val="2"/>
                      <w:sz w:val="21"/>
                      <w:szCs w:val="21"/>
                      <w:lang w:val="en-US" w:eastAsia="zh-CN" w:bidi="ar-SA"/>
                      <w14:textFill>
                        <w14:solidFill>
                          <w14:schemeClr w14:val="tx1"/>
                        </w14:solidFill>
                      </w14:textFill>
                    </w:rPr>
                    <w:t>东南</w:t>
                  </w:r>
                </w:p>
              </w:tc>
              <w:tc>
                <w:tcPr>
                  <w:tcW w:w="12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w w:val="100"/>
                      <w:kern w:val="2"/>
                      <w:sz w:val="21"/>
                      <w:szCs w:val="21"/>
                      <w:lang w:val="en-US" w:eastAsia="zh-CN" w:bidi="ar-SA"/>
                      <w14:textFill>
                        <w14:solidFill>
                          <w14:schemeClr w14:val="tx1"/>
                        </w14:solidFill>
                      </w14:textFill>
                    </w:rPr>
                    <w:t>东南</w:t>
                  </w:r>
                </w:p>
              </w:tc>
              <w:tc>
                <w:tcPr>
                  <w:tcW w:w="125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w w:val="100"/>
                      <w:kern w:val="2"/>
                      <w:sz w:val="21"/>
                      <w:szCs w:val="21"/>
                      <w:lang w:val="en-US" w:eastAsia="zh-CN" w:bidi="ar-SA"/>
                      <w14:textFill>
                        <w14:solidFill>
                          <w14:schemeClr w14:val="tx1"/>
                        </w14:solidFill>
                      </w14:textFill>
                    </w:rPr>
                    <w:t>东南</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90"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宋体"/>
                      <w:color w:val="000000" w:themeColor="text1"/>
                      <w:w w:val="100"/>
                      <w:szCs w:val="21"/>
                      <w:lang w:val="en-US" w:eastAsia="zh-CN"/>
                      <w14:textFill>
                        <w14:solidFill>
                          <w14:schemeClr w14:val="tx1"/>
                        </w14:solidFill>
                      </w14:textFill>
                    </w:rPr>
                    <w:t>气温℃</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19.7</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19.3</w:t>
                  </w:r>
                </w:p>
              </w:tc>
              <w:tc>
                <w:tcPr>
                  <w:tcW w:w="12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18.6</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20.3</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19.7</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19.1</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kern w:val="2"/>
                      <w:sz w:val="21"/>
                      <w:szCs w:val="21"/>
                      <w:lang w:val="en-US" w:eastAsia="zh-CN" w:bidi="ar-SA"/>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湿度%</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57.2</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58.3</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60.2</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58.2</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59.9</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61.4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10" w:hRule="atLeast"/>
                <w:jc w:val="center"/>
              </w:trPr>
              <w:tc>
                <w:tcPr>
                  <w:tcW w:w="438"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1252"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气压</w:t>
                  </w:r>
                  <w:r>
                    <w:rPr>
                      <w:rFonts w:hint="default" w:ascii="Times New Roman" w:hAnsi="Times New Roman"/>
                      <w:color w:val="000000" w:themeColor="text1"/>
                      <w:szCs w:val="21"/>
                      <w14:textFill>
                        <w14:solidFill>
                          <w14:schemeClr w14:val="tx1"/>
                        </w14:solidFill>
                      </w14:textFill>
                    </w:rPr>
                    <w:t>kPa</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101.83</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101.86</w:t>
                  </w:r>
                </w:p>
              </w:tc>
              <w:tc>
                <w:tcPr>
                  <w:tcW w:w="128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101.94</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101.76</w:t>
                  </w:r>
                </w:p>
              </w:tc>
              <w:tc>
                <w:tcPr>
                  <w:tcW w:w="125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101.79</w:t>
                  </w:r>
                </w:p>
              </w:tc>
              <w:tc>
                <w:tcPr>
                  <w:tcW w:w="12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101.84</w:t>
                  </w:r>
                </w:p>
              </w:tc>
            </w:tr>
          </w:tbl>
          <w:p>
            <w:pPr>
              <w:keepNext w:val="0"/>
              <w:keepLines w:val="0"/>
              <w:widowControl/>
              <w:suppressLineNumbers w:val="0"/>
              <w:spacing w:before="0" w:beforeAutospacing="0" w:after="0" w:afterAutospacing="0" w:line="360" w:lineRule="auto"/>
              <w:ind w:left="0" w:right="0"/>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宋体"/>
                <w:b/>
                <w:bCs/>
                <w:color w:val="000000" w:themeColor="text1"/>
                <w:sz w:val="24"/>
                <w:szCs w:val="24"/>
                <w:lang w:val="en-US" w:eastAsia="zh-CN"/>
                <w14:textFill>
                  <w14:solidFill>
                    <w14:schemeClr w14:val="tx1"/>
                  </w14:solidFill>
                </w14:textFill>
              </w:rPr>
              <w:t xml:space="preserve">-5   </w:t>
            </w:r>
            <w:r>
              <w:rPr>
                <w:rFonts w:hint="eastAsia" w:ascii="Times New Roman" w:hAnsi="宋体"/>
                <w:b/>
                <w:bCs/>
                <w:color w:val="000000" w:themeColor="text1"/>
                <w:sz w:val="24"/>
                <w:szCs w:val="24"/>
                <w14:textFill>
                  <w14:solidFill>
                    <w14:schemeClr w14:val="tx1"/>
                  </w14:solidFill>
                </w14:textFill>
              </w:rPr>
              <w:t>废气</w:t>
            </w:r>
            <w:r>
              <w:rPr>
                <w:rFonts w:hint="default" w:ascii="Times New Roman" w:hAnsi="宋体"/>
                <w:b/>
                <w:bCs/>
                <w:color w:val="000000" w:themeColor="text1"/>
                <w:sz w:val="24"/>
                <w:szCs w:val="24"/>
                <w14:textFill>
                  <w14:solidFill>
                    <w14:schemeClr w14:val="tx1"/>
                  </w14:solidFill>
                </w14:textFill>
              </w:rPr>
              <w:t>无组织排放监测结果及评价表（单位：mg/ m</w:t>
            </w:r>
            <w:r>
              <w:rPr>
                <w:rFonts w:hint="default" w:ascii="Times New Roman" w:hAnsi="宋体"/>
                <w:b/>
                <w:bCs/>
                <w:color w:val="000000" w:themeColor="text1"/>
                <w:sz w:val="24"/>
                <w:szCs w:val="24"/>
                <w:vertAlign w:val="superscript"/>
                <w14:textFill>
                  <w14:solidFill>
                    <w14:schemeClr w14:val="tx1"/>
                  </w14:solidFill>
                </w14:textFill>
              </w:rPr>
              <w:t>3</w:t>
            </w:r>
            <w:r>
              <w:rPr>
                <w:rFonts w:hint="default" w:ascii="Times New Roman" w:hAnsi="宋体"/>
                <w:b/>
                <w:bCs/>
                <w:color w:val="000000" w:themeColor="text1"/>
                <w:sz w:val="24"/>
                <w:szCs w:val="24"/>
                <w14:textFill>
                  <w14:solidFill>
                    <w14:schemeClr w14:val="tx1"/>
                  </w14:solidFill>
                </w14:textFill>
              </w:rPr>
              <w:t>）</w:t>
            </w:r>
          </w:p>
          <w:tbl>
            <w:tblPr>
              <w:tblStyle w:val="33"/>
              <w:tblW w:w="931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733"/>
              <w:gridCol w:w="1189"/>
              <w:gridCol w:w="995"/>
              <w:gridCol w:w="912"/>
              <w:gridCol w:w="23"/>
              <w:gridCol w:w="854"/>
              <w:gridCol w:w="81"/>
              <w:gridCol w:w="937"/>
              <w:gridCol w:w="864"/>
              <w:gridCol w:w="16"/>
              <w:gridCol w:w="848"/>
              <w:gridCol w:w="222"/>
              <w:gridCol w:w="64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70" w:hRule="atLeast"/>
                <w:jc w:val="center"/>
              </w:trPr>
              <w:tc>
                <w:tcPr>
                  <w:tcW w:w="1733"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监测点位</w:t>
                  </w:r>
                </w:p>
              </w:tc>
              <w:tc>
                <w:tcPr>
                  <w:tcW w:w="1189"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p>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日期</w:t>
                  </w:r>
                </w:p>
              </w:tc>
              <w:tc>
                <w:tcPr>
                  <w:tcW w:w="995" w:type="dxa"/>
                  <w:vMerge w:val="restart"/>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监测</w:t>
                  </w:r>
                  <w:r>
                    <w:rPr>
                      <w:rFonts w:hint="eastAsia" w:ascii="Times New Roman" w:hAnsi="宋体"/>
                      <w:color w:val="000000" w:themeColor="text1"/>
                      <w:szCs w:val="21"/>
                      <w14:textFill>
                        <w14:solidFill>
                          <w14:schemeClr w14:val="tx1"/>
                        </w14:solidFill>
                      </w14:textFill>
                    </w:rPr>
                    <w:t>项目</w:t>
                  </w:r>
                </w:p>
              </w:tc>
              <w:tc>
                <w:tcPr>
                  <w:tcW w:w="2807" w:type="dxa"/>
                  <w:gridSpan w:val="5"/>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采样频次</w:t>
                  </w:r>
                </w:p>
              </w:tc>
              <w:tc>
                <w:tcPr>
                  <w:tcW w:w="1950" w:type="dxa"/>
                  <w:gridSpan w:val="4"/>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执行标准</w:t>
                  </w:r>
                  <w:r>
                    <w:rPr>
                      <w:rFonts w:hint="default" w:ascii="Times New Roman" w:hAnsi="Times New Roman"/>
                      <w:color w:val="000000" w:themeColor="text1"/>
                      <w:szCs w:val="21"/>
                      <w14:textFill>
                        <w14:solidFill>
                          <w14:schemeClr w14:val="tx1"/>
                        </w14:solidFill>
                      </w14:textFill>
                    </w:rPr>
                    <w:t>mg/m</w:t>
                  </w:r>
                  <w:r>
                    <w:rPr>
                      <w:rFonts w:hint="default" w:ascii="Times New Roman" w:hAnsi="Times New Roman"/>
                      <w:color w:val="000000" w:themeColor="text1"/>
                      <w:szCs w:val="21"/>
                      <w:vertAlign w:val="superscript"/>
                      <w14:textFill>
                        <w14:solidFill>
                          <w14:schemeClr w14:val="tx1"/>
                        </w14:solidFill>
                      </w14:textFill>
                    </w:rPr>
                    <w:t>3</w:t>
                  </w:r>
                </w:p>
              </w:tc>
              <w:tc>
                <w:tcPr>
                  <w:tcW w:w="643" w:type="dxa"/>
                  <w:vMerge w:val="restart"/>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评价</w:t>
                  </w:r>
                </w:p>
                <w:p>
                  <w:pPr>
                    <w:keepNext w:val="0"/>
                    <w:keepLines w:val="0"/>
                    <w:widowControl/>
                    <w:suppressLineNumbers w:val="0"/>
                    <w:spacing w:before="0" w:beforeAutospacing="0" w:after="0" w:afterAutospacing="0" w:line="264" w:lineRule="auto"/>
                    <w:ind w:left="0" w:right="0" w:firstLine="105" w:firstLineChars="5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结果</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12" w:hRule="atLeast"/>
                <w:jc w:val="center"/>
              </w:trPr>
              <w:tc>
                <w:tcPr>
                  <w:tcW w:w="173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1189"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95"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c>
                <w:tcPr>
                  <w:tcW w:w="912"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1</w:t>
                  </w:r>
                </w:p>
              </w:tc>
              <w:tc>
                <w:tcPr>
                  <w:tcW w:w="877" w:type="dxa"/>
                  <w:gridSpan w:val="2"/>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w:t>
                  </w:r>
                </w:p>
              </w:tc>
              <w:tc>
                <w:tcPr>
                  <w:tcW w:w="1018" w:type="dxa"/>
                  <w:gridSpan w:val="2"/>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default" w:ascii="Times New Roman" w:hAnsi="Times New Roman"/>
                      <w:color w:val="000000" w:themeColor="text1"/>
                      <w:szCs w:val="21"/>
                      <w14:textFill>
                        <w14:solidFill>
                          <w14:schemeClr w14:val="tx1"/>
                        </w14:solidFill>
                      </w14:textFill>
                    </w:rPr>
                    <w:t>3</w:t>
                  </w:r>
                </w:p>
              </w:tc>
              <w:tc>
                <w:tcPr>
                  <w:tcW w:w="880" w:type="dxa"/>
                  <w:gridSpan w:val="2"/>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eastAsia" w:ascii="宋体" w:hAnsi="宋体" w:eastAsia="宋体" w:cs="宋体"/>
                      <w:color w:val="000000"/>
                      <w:kern w:val="0"/>
                      <w:sz w:val="20"/>
                      <w:szCs w:val="20"/>
                      <w:lang w:val="en-US" w:eastAsia="zh-CN" w:bidi="ar"/>
                    </w:rPr>
                    <w:t>监控点处</w:t>
                  </w:r>
                  <w:r>
                    <w:rPr>
                      <w:rFonts w:hint="default" w:ascii="Times New Roman" w:hAnsi="Times New Roman" w:eastAsia="宋体" w:cs="Times New Roman"/>
                      <w:color w:val="000000"/>
                      <w:kern w:val="0"/>
                      <w:sz w:val="20"/>
                      <w:szCs w:val="20"/>
                      <w:lang w:val="en-US" w:eastAsia="zh-CN" w:bidi="ar"/>
                    </w:rPr>
                    <w:t>1h</w:t>
                  </w:r>
                  <w:r>
                    <w:rPr>
                      <w:rFonts w:hint="eastAsia" w:ascii="宋体" w:hAnsi="宋体" w:eastAsia="宋体" w:cs="宋体"/>
                      <w:color w:val="000000"/>
                      <w:kern w:val="0"/>
                      <w:sz w:val="20"/>
                      <w:szCs w:val="20"/>
                      <w:lang w:val="en-US" w:eastAsia="zh-CN" w:bidi="ar"/>
                    </w:rPr>
                    <w:t>平均浓度值</w:t>
                  </w:r>
                </w:p>
              </w:tc>
              <w:tc>
                <w:tcPr>
                  <w:tcW w:w="1070" w:type="dxa"/>
                  <w:gridSpan w:val="2"/>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r>
                    <w:rPr>
                      <w:rFonts w:hint="eastAsia" w:ascii="宋体" w:hAnsi="宋体" w:eastAsia="宋体" w:cs="宋体"/>
                      <w:color w:val="000000"/>
                      <w:kern w:val="0"/>
                      <w:sz w:val="20"/>
                      <w:szCs w:val="20"/>
                      <w:lang w:val="en-US" w:eastAsia="zh-CN" w:bidi="ar"/>
                    </w:rPr>
                    <w:t>监控点处任意一次浓度值</w:t>
                  </w:r>
                </w:p>
              </w:tc>
              <w:tc>
                <w:tcPr>
                  <w:tcW w:w="643" w:type="dxa"/>
                  <w:vMerge w:val="continue"/>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color w:val="000000" w:themeColor="text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56"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宋体" w:eastAsia="宋体"/>
                      <w:color w:val="000000" w:themeColor="text1"/>
                      <w:kern w:val="2"/>
                      <w:sz w:val="21"/>
                      <w:szCs w:val="21"/>
                      <w:lang w:val="en-US" w:eastAsia="zh-CN" w:bidi="ar-SA"/>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厂房外</w:t>
                  </w:r>
                </w:p>
              </w:tc>
              <w:tc>
                <w:tcPr>
                  <w:tcW w:w="1189"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2023.09.06</w:t>
                  </w:r>
                </w:p>
              </w:tc>
              <w:tc>
                <w:tcPr>
                  <w:tcW w:w="995" w:type="dxa"/>
                  <w:noWrap w:val="0"/>
                  <w:vAlign w:val="center"/>
                </w:tcPr>
                <w:p>
                  <w:pPr>
                    <w:keepNext w:val="0"/>
                    <w:keepLines w:val="0"/>
                    <w:widowControl/>
                    <w:suppressLineNumbers w:val="0"/>
                    <w:spacing w:before="0" w:beforeAutospacing="0" w:after="0" w:afterAutospacing="0" w:line="264" w:lineRule="auto"/>
                    <w:ind w:left="0" w:right="0"/>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0.243</w:t>
                  </w:r>
                </w:p>
              </w:tc>
              <w:tc>
                <w:tcPr>
                  <w:tcW w:w="877" w:type="dxa"/>
                  <w:gridSpan w:val="2"/>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0.228</w:t>
                  </w:r>
                </w:p>
              </w:tc>
              <w:tc>
                <w:tcPr>
                  <w:tcW w:w="1018" w:type="dxa"/>
                  <w:gridSpan w:val="2"/>
                  <w:noWrap w:val="0"/>
                  <w:tcMar>
                    <w:left w:w="28" w:type="dxa"/>
                    <w:right w:w="28" w:type="dxa"/>
                  </w:tcMar>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0.257</w:t>
                  </w:r>
                </w:p>
              </w:tc>
              <w:tc>
                <w:tcPr>
                  <w:tcW w:w="880" w:type="dxa"/>
                  <w:gridSpan w:val="2"/>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6</w:t>
                  </w:r>
                </w:p>
              </w:tc>
              <w:tc>
                <w:tcPr>
                  <w:tcW w:w="1070" w:type="dxa"/>
                  <w:gridSpan w:val="2"/>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w:t>
                  </w:r>
                </w:p>
              </w:tc>
              <w:tc>
                <w:tcPr>
                  <w:tcW w:w="643"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 w:hRule="atLeast"/>
                <w:jc w:val="center"/>
              </w:trPr>
              <w:tc>
                <w:tcPr>
                  <w:tcW w:w="173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厂房外</w:t>
                  </w:r>
                </w:p>
              </w:tc>
              <w:tc>
                <w:tcPr>
                  <w:tcW w:w="1189" w:type="dxa"/>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2023.09.07</w:t>
                  </w:r>
                </w:p>
              </w:tc>
              <w:tc>
                <w:tcPr>
                  <w:tcW w:w="995"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912" w:type="dxa"/>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0.258</w:t>
                  </w:r>
                </w:p>
              </w:tc>
              <w:tc>
                <w:tcPr>
                  <w:tcW w:w="877" w:type="dxa"/>
                  <w:gridSpan w:val="2"/>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0.238</w:t>
                  </w:r>
                </w:p>
              </w:tc>
              <w:tc>
                <w:tcPr>
                  <w:tcW w:w="1018" w:type="dxa"/>
                  <w:gridSpan w:val="2"/>
                  <w:noWrap w:val="0"/>
                  <w:tcMar>
                    <w:left w:w="28" w:type="dxa"/>
                    <w:right w:w="28" w:type="dxa"/>
                  </w:tcMar>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0.241</w:t>
                  </w:r>
                </w:p>
              </w:tc>
              <w:tc>
                <w:tcPr>
                  <w:tcW w:w="880" w:type="dxa"/>
                  <w:gridSpan w:val="2"/>
                  <w:noWrap w:val="0"/>
                  <w:vAlign w:val="center"/>
                </w:tcPr>
                <w:p>
                  <w:pPr>
                    <w:keepNext w:val="0"/>
                    <w:keepLines w:val="0"/>
                    <w:widowControl/>
                    <w:suppressLineNumbers w:val="0"/>
                    <w:spacing w:before="0" w:beforeAutospacing="0" w:after="0" w:afterAutospacing="0" w:line="264" w:lineRule="auto"/>
                    <w:ind w:left="0" w:right="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6</w:t>
                  </w:r>
                </w:p>
              </w:tc>
              <w:tc>
                <w:tcPr>
                  <w:tcW w:w="1070" w:type="dxa"/>
                  <w:gridSpan w:val="2"/>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20</w:t>
                  </w:r>
                </w:p>
              </w:tc>
              <w:tc>
                <w:tcPr>
                  <w:tcW w:w="643"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宋体"/>
                      <w:b/>
                      <w:bCs/>
                      <w:color w:val="000000" w:themeColor="text1"/>
                      <w:szCs w:val="21"/>
                      <w14:textFill>
                        <w14:solidFill>
                          <w14:schemeClr w14:val="tx1"/>
                        </w14:solidFill>
                      </w14:textFill>
                    </w:rPr>
                  </w:pPr>
                  <w:r>
                    <w:rPr>
                      <w:rFonts w:hint="default" w:ascii="Times New Roman" w:hAnsi="宋体"/>
                      <w:b/>
                      <w:bCs/>
                      <w:color w:val="000000" w:themeColor="text1"/>
                      <w:szCs w:val="21"/>
                      <w14:textFill>
                        <w14:solidFill>
                          <w14:schemeClr w14:val="tx1"/>
                        </w14:solidFill>
                      </w14:textFill>
                    </w:rPr>
                    <w:t>达标</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148" w:hRule="atLeast"/>
                <w:jc w:val="center"/>
              </w:trPr>
              <w:tc>
                <w:tcPr>
                  <w:tcW w:w="1733"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气象参数</w:t>
                  </w:r>
                </w:p>
              </w:tc>
              <w:tc>
                <w:tcPr>
                  <w:tcW w:w="218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日期</w:t>
                  </w:r>
                </w:p>
              </w:tc>
              <w:tc>
                <w:tcPr>
                  <w:tcW w:w="2807"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eastAsia="zh-CN"/>
                      <w14:textFill>
                        <w14:solidFill>
                          <w14:schemeClr w14:val="tx1"/>
                        </w14:solidFill>
                      </w14:textFill>
                    </w:rPr>
                    <w:t>202</w:t>
                  </w:r>
                  <w:r>
                    <w:rPr>
                      <w:rFonts w:hint="eastAsia" w:ascii="Times New Roman" w:hAnsi="Times New Roman"/>
                      <w:color w:val="000000" w:themeColor="text1"/>
                      <w:szCs w:val="21"/>
                      <w:lang w:val="en-US" w:eastAsia="zh-CN"/>
                      <w14:textFill>
                        <w14:solidFill>
                          <w14:schemeClr w14:val="tx1"/>
                        </w14:solidFill>
                      </w14:textFill>
                    </w:rPr>
                    <w:t>3</w:t>
                  </w:r>
                  <w:r>
                    <w:rPr>
                      <w:rFonts w:hint="eastAsia" w:ascii="Times New Roman" w:hAnsi="Times New Roman"/>
                      <w:color w:val="000000" w:themeColor="text1"/>
                      <w:szCs w:val="21"/>
                      <w:lang w:eastAsia="zh-CN"/>
                      <w14:textFill>
                        <w14:solidFill>
                          <w14:schemeClr w14:val="tx1"/>
                        </w14:solidFill>
                      </w14:textFill>
                    </w:rPr>
                    <w:t>.</w:t>
                  </w:r>
                  <w:r>
                    <w:rPr>
                      <w:rFonts w:hint="eastAsia" w:ascii="Times New Roman" w:hAnsi="Times New Roman"/>
                      <w:color w:val="000000" w:themeColor="text1"/>
                      <w:szCs w:val="21"/>
                      <w:lang w:val="en-US" w:eastAsia="zh-CN"/>
                      <w14:textFill>
                        <w14:solidFill>
                          <w14:schemeClr w14:val="tx1"/>
                        </w14:solidFill>
                      </w14:textFill>
                    </w:rPr>
                    <w:t>9.6</w:t>
                  </w:r>
                </w:p>
              </w:tc>
              <w:tc>
                <w:tcPr>
                  <w:tcW w:w="2593"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eastAsia="zh-CN"/>
                      <w14:textFill>
                        <w14:solidFill>
                          <w14:schemeClr w14:val="tx1"/>
                        </w14:solidFill>
                      </w14:textFill>
                    </w:rPr>
                    <w:t>202</w:t>
                  </w:r>
                  <w:r>
                    <w:rPr>
                      <w:rFonts w:hint="eastAsia" w:ascii="Times New Roman" w:hAnsi="Times New Roman"/>
                      <w:color w:val="000000" w:themeColor="text1"/>
                      <w:szCs w:val="21"/>
                      <w:lang w:val="en-US" w:eastAsia="zh-CN"/>
                      <w14:textFill>
                        <w14:solidFill>
                          <w14:schemeClr w14:val="tx1"/>
                        </w14:solidFill>
                      </w14:textFill>
                    </w:rPr>
                    <w:t>3</w:t>
                  </w:r>
                  <w:r>
                    <w:rPr>
                      <w:rFonts w:hint="eastAsia" w:ascii="Times New Roman" w:hAnsi="Times New Roman"/>
                      <w:color w:val="000000" w:themeColor="text1"/>
                      <w:szCs w:val="21"/>
                      <w:lang w:eastAsia="zh-CN"/>
                      <w14:textFill>
                        <w14:solidFill>
                          <w14:schemeClr w14:val="tx1"/>
                        </w14:solidFill>
                      </w14:textFill>
                    </w:rPr>
                    <w:t>.</w:t>
                  </w:r>
                  <w:r>
                    <w:rPr>
                      <w:rFonts w:hint="eastAsia" w:ascii="Times New Roman" w:hAnsi="Times New Roman"/>
                      <w:color w:val="000000" w:themeColor="text1"/>
                      <w:szCs w:val="21"/>
                      <w:lang w:val="en-US" w:eastAsia="zh-CN"/>
                      <w14:textFill>
                        <w14:solidFill>
                          <w14:schemeClr w14:val="tx1"/>
                        </w14:solidFill>
                      </w14:textFill>
                    </w:rPr>
                    <w:t>9.7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0" w:hRule="atLeast"/>
                <w:jc w:val="center"/>
              </w:trPr>
              <w:tc>
                <w:tcPr>
                  <w:tcW w:w="1733"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218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宋体"/>
                      <w:color w:val="000000" w:themeColor="text1"/>
                      <w:w w:val="100"/>
                      <w:szCs w:val="21"/>
                      <w:lang w:val="en-US" w:eastAsia="zh-CN"/>
                      <w14:textFill>
                        <w14:solidFill>
                          <w14:schemeClr w14:val="tx1"/>
                        </w14:solidFill>
                      </w14:textFill>
                    </w:rPr>
                  </w:pPr>
                  <w:r>
                    <w:rPr>
                      <w:rFonts w:hint="eastAsia" w:ascii="Times New Roman" w:hAnsi="宋体"/>
                      <w:color w:val="000000" w:themeColor="text1"/>
                      <w:w w:val="100"/>
                      <w:szCs w:val="21"/>
                      <w:lang w:val="en-US" w:eastAsia="zh-CN"/>
                      <w14:textFill>
                        <w14:solidFill>
                          <w14:schemeClr w14:val="tx1"/>
                        </w14:solidFill>
                      </w14:textFill>
                    </w:rPr>
                    <w:t>序号</w:t>
                  </w:r>
                </w:p>
              </w:tc>
              <w:tc>
                <w:tcPr>
                  <w:tcW w:w="93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w:t>
                  </w:r>
                </w:p>
              </w:tc>
              <w:tc>
                <w:tcPr>
                  <w:tcW w:w="93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w:t>
                  </w:r>
                </w:p>
              </w:tc>
              <w:tc>
                <w:tcPr>
                  <w:tcW w:w="93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3</w:t>
                  </w:r>
                </w:p>
              </w:tc>
              <w:tc>
                <w:tcPr>
                  <w:tcW w:w="8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w:t>
                  </w:r>
                </w:p>
              </w:tc>
              <w:tc>
                <w:tcPr>
                  <w:tcW w:w="86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w:t>
                  </w:r>
                </w:p>
              </w:tc>
              <w:tc>
                <w:tcPr>
                  <w:tcW w:w="86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0" w:hRule="atLeast"/>
                <w:jc w:val="center"/>
              </w:trPr>
              <w:tc>
                <w:tcPr>
                  <w:tcW w:w="1733"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218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default" w:ascii="Times New Roman" w:hAnsi="宋体" w:eastAsia="宋体"/>
                      <w:color w:val="000000" w:themeColor="text1"/>
                      <w:w w:val="100"/>
                      <w:kern w:val="2"/>
                      <w:sz w:val="21"/>
                      <w:szCs w:val="21"/>
                      <w:lang w:val="en-US" w:eastAsia="zh-CN" w:bidi="ar-SA"/>
                      <w14:textFill>
                        <w14:solidFill>
                          <w14:schemeClr w14:val="tx1"/>
                        </w14:solidFill>
                      </w14:textFill>
                    </w:rPr>
                  </w:pPr>
                  <w:r>
                    <w:rPr>
                      <w:rFonts w:hint="default" w:ascii="Times New Roman" w:hAnsi="宋体"/>
                      <w:color w:val="000000" w:themeColor="text1"/>
                      <w:w w:val="100"/>
                      <w:szCs w:val="21"/>
                      <w14:textFill>
                        <w14:solidFill>
                          <w14:schemeClr w14:val="tx1"/>
                        </w14:solidFill>
                      </w14:textFill>
                    </w:rPr>
                    <w:t>风速</w:t>
                  </w:r>
                  <w:r>
                    <w:rPr>
                      <w:rFonts w:hint="default" w:ascii="Times New Roman" w:hAnsi="Times New Roman"/>
                      <w:color w:val="000000" w:themeColor="text1"/>
                      <w:w w:val="100"/>
                      <w:szCs w:val="21"/>
                      <w14:textFill>
                        <w14:solidFill>
                          <w14:schemeClr w14:val="tx1"/>
                        </w14:solidFill>
                      </w14:textFill>
                    </w:rPr>
                    <w:t>m/s</w:t>
                  </w:r>
                </w:p>
              </w:tc>
              <w:tc>
                <w:tcPr>
                  <w:tcW w:w="93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default" w:ascii="Times New Roman" w:hAnsi="Times New Roman" w:eastAsia="宋体"/>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93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default" w:ascii="Times New Roman" w:hAnsi="Times New Roman" w:eastAsia="宋体"/>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93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default" w:ascii="Times New Roman" w:hAnsi="Times New Roman" w:eastAsia="宋体"/>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1.0~1.2</w:t>
                  </w:r>
                </w:p>
              </w:tc>
              <w:tc>
                <w:tcPr>
                  <w:tcW w:w="8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c>
                <w:tcPr>
                  <w:tcW w:w="86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default" w:ascii="Times New Roman" w:hAnsi="Times New Roman" w:eastAsia="宋体"/>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c>
                <w:tcPr>
                  <w:tcW w:w="86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outlineLvl w:val="9"/>
                    <w:rPr>
                      <w:rFonts w:hint="default" w:ascii="Times New Roman" w:hAnsi="Times New Roman" w:eastAsia="宋体"/>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1.2~1.3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0" w:hRule="atLeast"/>
                <w:jc w:val="center"/>
              </w:trPr>
              <w:tc>
                <w:tcPr>
                  <w:tcW w:w="1733"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2184"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风向</w:t>
                  </w:r>
                </w:p>
              </w:tc>
              <w:tc>
                <w:tcPr>
                  <w:tcW w:w="93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93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937"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864"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864"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c>
                <w:tcPr>
                  <w:tcW w:w="86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东北</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90" w:hRule="atLeast"/>
                <w:jc w:val="center"/>
              </w:trPr>
              <w:tc>
                <w:tcPr>
                  <w:tcW w:w="1733"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218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宋体"/>
                      <w:color w:val="000000" w:themeColor="text1"/>
                      <w:w w:val="100"/>
                      <w:szCs w:val="21"/>
                      <w:lang w:val="en-US" w:eastAsia="zh-CN"/>
                      <w14:textFill>
                        <w14:solidFill>
                          <w14:schemeClr w14:val="tx1"/>
                        </w14:solidFill>
                      </w14:textFill>
                    </w:rPr>
                    <w:t>气温℃</w:t>
                  </w:r>
                </w:p>
              </w:tc>
              <w:tc>
                <w:tcPr>
                  <w:tcW w:w="93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eastAsia="宋体"/>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28.9</w:t>
                  </w:r>
                </w:p>
              </w:tc>
              <w:tc>
                <w:tcPr>
                  <w:tcW w:w="93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30.3</w:t>
                  </w:r>
                </w:p>
              </w:tc>
              <w:tc>
                <w:tcPr>
                  <w:tcW w:w="93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32.1</w:t>
                  </w:r>
                </w:p>
              </w:tc>
              <w:tc>
                <w:tcPr>
                  <w:tcW w:w="864"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28.1</w:t>
                  </w:r>
                </w:p>
              </w:tc>
              <w:tc>
                <w:tcPr>
                  <w:tcW w:w="8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29.6</w:t>
                  </w:r>
                </w:p>
              </w:tc>
              <w:tc>
                <w:tcPr>
                  <w:tcW w:w="86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w w:val="100"/>
                      <w:kern w:val="2"/>
                      <w:sz w:val="21"/>
                      <w:szCs w:val="21"/>
                      <w:lang w:val="en-US" w:eastAsia="zh-CN" w:bidi="ar-SA"/>
                      <w14:textFill>
                        <w14:solidFill>
                          <w14:schemeClr w14:val="tx1"/>
                        </w14:solidFill>
                      </w14:textFill>
                    </w:rPr>
                  </w:pPr>
                  <w:r>
                    <w:rPr>
                      <w:rFonts w:hint="eastAsia" w:ascii="Times New Roman" w:hAnsi="Times New Roman"/>
                      <w:color w:val="000000" w:themeColor="text1"/>
                      <w:w w:val="100"/>
                      <w:kern w:val="2"/>
                      <w:sz w:val="21"/>
                      <w:szCs w:val="21"/>
                      <w:lang w:val="en-US" w:eastAsia="zh-CN" w:bidi="ar-SA"/>
                      <w14:textFill>
                        <w14:solidFill>
                          <w14:schemeClr w14:val="tx1"/>
                        </w14:solidFill>
                      </w14:textFill>
                    </w:rPr>
                    <w:t>30.1</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1733"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2184"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湿度%</w:t>
                  </w:r>
                </w:p>
              </w:tc>
              <w:tc>
                <w:tcPr>
                  <w:tcW w:w="93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935"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937"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49</w:t>
                  </w:r>
                </w:p>
              </w:tc>
              <w:tc>
                <w:tcPr>
                  <w:tcW w:w="864"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c>
                <w:tcPr>
                  <w:tcW w:w="8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c>
                <w:tcPr>
                  <w:tcW w:w="86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50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trHeight w:val="294" w:hRule="atLeast"/>
                <w:jc w:val="center"/>
              </w:trPr>
              <w:tc>
                <w:tcPr>
                  <w:tcW w:w="1733" w:type="dxa"/>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p>
              </w:tc>
              <w:tc>
                <w:tcPr>
                  <w:tcW w:w="2184"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气压</w:t>
                  </w:r>
                  <w:r>
                    <w:rPr>
                      <w:rFonts w:hint="default" w:ascii="Times New Roman" w:hAnsi="Times New Roman"/>
                      <w:color w:val="000000" w:themeColor="text1"/>
                      <w:szCs w:val="21"/>
                      <w14:textFill>
                        <w14:solidFill>
                          <w14:schemeClr w14:val="tx1"/>
                        </w14:solidFill>
                      </w14:textFill>
                    </w:rPr>
                    <w:t>kPa</w:t>
                  </w:r>
                </w:p>
              </w:tc>
              <w:tc>
                <w:tcPr>
                  <w:tcW w:w="93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100.71</w:t>
                  </w:r>
                </w:p>
              </w:tc>
              <w:tc>
                <w:tcPr>
                  <w:tcW w:w="93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100.61</w:t>
                  </w:r>
                </w:p>
              </w:tc>
              <w:tc>
                <w:tcPr>
                  <w:tcW w:w="937"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100.55</w:t>
                  </w:r>
                </w:p>
              </w:tc>
              <w:tc>
                <w:tcPr>
                  <w:tcW w:w="864"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101.67</w:t>
                  </w:r>
                </w:p>
              </w:tc>
              <w:tc>
                <w:tcPr>
                  <w:tcW w:w="8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101.56</w:t>
                  </w:r>
                </w:p>
              </w:tc>
              <w:tc>
                <w:tcPr>
                  <w:tcW w:w="86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kern w:val="2"/>
                      <w:sz w:val="21"/>
                      <w:szCs w:val="21"/>
                      <w:lang w:val="en-US" w:eastAsia="zh-CN" w:bidi="ar-SA"/>
                      <w14:textFill>
                        <w14:solidFill>
                          <w14:schemeClr w14:val="tx1"/>
                        </w14:solidFill>
                      </w14:textFill>
                    </w:rPr>
                    <w:t>101.67</w:t>
                  </w:r>
                </w:p>
              </w:tc>
            </w:tr>
          </w:tbl>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lang w:val="en-US" w:eastAsia="zh-CN"/>
                <w14:textFill>
                  <w14:solidFill>
                    <w14:schemeClr w14:val="tx1"/>
                  </w14:solidFill>
                </w14:textFill>
              </w:rPr>
            </w:pPr>
            <w:r>
              <w:rPr>
                <w:rFonts w:hint="default" w:ascii="Times New Roman" w:hAnsi="Times New Roman"/>
                <w:color w:val="000000" w:themeColor="text1"/>
                <w:sz w:val="24"/>
                <w:lang w:eastAsia="zh-CN"/>
                <w14:textFill>
                  <w14:solidFill>
                    <w14:schemeClr w14:val="tx1"/>
                  </w14:solidFill>
                </w14:textFill>
              </w:rPr>
              <w:t>由上表可见，企业厂界无组织废气</w:t>
            </w:r>
            <w:r>
              <w:rPr>
                <w:rFonts w:hint="default" w:ascii="Times New Roman" w:hAnsi="Times New Roman"/>
                <w:color w:val="000000" w:themeColor="text1"/>
                <w:sz w:val="24"/>
                <w:lang w:val="en-US" w:eastAsia="zh-CN"/>
                <w14:textFill>
                  <w14:solidFill>
                    <w14:schemeClr w14:val="tx1"/>
                  </w14:solidFill>
                </w14:textFill>
              </w:rPr>
              <w:t>非甲烷总烃</w:t>
            </w:r>
            <w:r>
              <w:rPr>
                <w:rFonts w:hint="eastAsia" w:ascii="Times New Roman" w:hAnsi="Times New Roman"/>
                <w:color w:val="000000" w:themeColor="text1"/>
                <w:sz w:val="24"/>
                <w:lang w:val="en-US" w:eastAsia="zh-CN"/>
                <w14:textFill>
                  <w14:solidFill>
                    <w14:schemeClr w14:val="tx1"/>
                  </w14:solidFill>
                </w14:textFill>
              </w:rPr>
              <w:t>、颗粒物</w:t>
            </w:r>
            <w:r>
              <w:rPr>
                <w:rFonts w:hint="default" w:ascii="Times New Roman" w:hAnsi="Times New Roman"/>
                <w:color w:val="000000" w:themeColor="text1"/>
                <w:sz w:val="24"/>
                <w:lang w:eastAsia="zh-CN"/>
                <w14:textFill>
                  <w14:solidFill>
                    <w14:schemeClr w14:val="tx1"/>
                  </w14:solidFill>
                </w14:textFill>
              </w:rPr>
              <w:t>排放</w:t>
            </w:r>
            <w:r>
              <w:rPr>
                <w:rFonts w:hint="eastAsia" w:ascii="Times New Roman" w:hAnsi="Times New Roman"/>
                <w:color w:val="000000" w:themeColor="text1"/>
                <w:sz w:val="24"/>
                <w:lang w:eastAsia="zh-CN"/>
                <w14:textFill>
                  <w14:solidFill>
                    <w14:schemeClr w14:val="tx1"/>
                  </w14:solidFill>
                </w14:textFill>
              </w:rPr>
              <w:t>浓度满足</w:t>
            </w:r>
            <w:r>
              <w:rPr>
                <w:rFonts w:hint="eastAsia" w:ascii="Times New Roman" w:hAnsi="Times New Roman"/>
                <w:color w:val="000000" w:themeColor="text1"/>
                <w:sz w:val="24"/>
                <w:lang w:val="en-US" w:eastAsia="zh-CN"/>
                <w14:textFill>
                  <w14:solidFill>
                    <w14:schemeClr w14:val="tx1"/>
                  </w14:solidFill>
                </w14:textFill>
              </w:rPr>
              <w:t>《大气污染物综合排放标准》（</w:t>
            </w:r>
            <w:r>
              <w:rPr>
                <w:rFonts w:hint="default" w:ascii="Times New Roman" w:hAnsi="Times New Roman"/>
                <w:color w:val="000000" w:themeColor="text1"/>
                <w:sz w:val="24"/>
                <w:lang w:val="en-US" w:eastAsia="zh-CN"/>
                <w14:textFill>
                  <w14:solidFill>
                    <w14:schemeClr w14:val="tx1"/>
                  </w14:solidFill>
                </w14:textFill>
              </w:rPr>
              <w:t>DB32/4041-2021</w:t>
            </w:r>
            <w:r>
              <w:rPr>
                <w:rFonts w:hint="eastAsia" w:ascii="Times New Roman" w:hAnsi="Times New Roman"/>
                <w:color w:val="000000" w:themeColor="text1"/>
                <w:sz w:val="24"/>
                <w:lang w:val="en-US" w:eastAsia="zh-CN"/>
                <w14:textFill>
                  <w14:solidFill>
                    <w14:schemeClr w14:val="tx1"/>
                  </w14:solidFill>
                </w14:textFill>
              </w:rPr>
              <w:t>）中标准限值；</w:t>
            </w:r>
            <w:r>
              <w:rPr>
                <w:rFonts w:hint="default" w:ascii="Times New Roman" w:hAnsi="Times New Roman"/>
                <w:color w:val="000000" w:themeColor="text1"/>
                <w:sz w:val="24"/>
                <w:lang w:val="en-US" w:eastAsia="zh-CN"/>
                <w14:textFill>
                  <w14:solidFill>
                    <w14:schemeClr w14:val="tx1"/>
                  </w14:solidFill>
                </w14:textFill>
              </w:rPr>
              <w:t>企业厂界无组织废气</w:t>
            </w:r>
            <w:r>
              <w:rPr>
                <w:rFonts w:hint="eastAsia" w:ascii="Times New Roman" w:hAnsi="Times New Roman"/>
                <w:color w:val="000000" w:themeColor="text1"/>
                <w:sz w:val="24"/>
                <w:lang w:val="en-US" w:eastAsia="zh-CN"/>
                <w14:textFill>
                  <w14:solidFill>
                    <w14:schemeClr w14:val="tx1"/>
                  </w14:solidFill>
                </w14:textFill>
              </w:rPr>
              <w:t>沥青烟，沥青生产装置无明显的无组织排放（见附件4照片）满足</w:t>
            </w:r>
            <w:r>
              <w:rPr>
                <w:rFonts w:hint="eastAsia" w:ascii="Times New Roman" w:hAnsi="Times New Roman"/>
                <w:color w:val="000000" w:themeColor="text1"/>
                <w:sz w:val="24"/>
                <w:lang w:val="en-US" w:eastAsia="zh-CN"/>
                <w14:textFill>
                  <w14:solidFill>
                    <w14:schemeClr w14:val="tx1"/>
                  </w14:solidFill>
                </w14:textFill>
              </w:rPr>
              <w:t>《大气污染物综合排放标准》（</w:t>
            </w:r>
            <w:r>
              <w:rPr>
                <w:rFonts w:hint="default" w:ascii="Times New Roman" w:hAnsi="Times New Roman"/>
                <w:color w:val="000000" w:themeColor="text1"/>
                <w:sz w:val="24"/>
                <w:lang w:val="en-US" w:eastAsia="zh-CN"/>
                <w14:textFill>
                  <w14:solidFill>
                    <w14:schemeClr w14:val="tx1"/>
                  </w14:solidFill>
                </w14:textFill>
              </w:rPr>
              <w:t>DB32/4041-2021</w:t>
            </w:r>
            <w:r>
              <w:rPr>
                <w:rFonts w:hint="eastAsia" w:ascii="Times New Roman" w:hAnsi="Times New Roman"/>
                <w:color w:val="000000" w:themeColor="text1"/>
                <w:sz w:val="24"/>
                <w:lang w:val="en-US" w:eastAsia="zh-CN"/>
                <w14:textFill>
                  <w14:solidFill>
                    <w14:schemeClr w14:val="tx1"/>
                  </w14:solidFill>
                </w14:textFill>
              </w:rPr>
              <w:t>）中标准限值；企业厂区内非甲烷总烃无组织排放监测点浓度满足《挥发性有机物无组织排放控制标准》（</w:t>
            </w:r>
            <w:r>
              <w:rPr>
                <w:rFonts w:hint="default" w:ascii="Times New Roman" w:hAnsi="Times New Roman"/>
                <w:color w:val="000000" w:themeColor="text1"/>
                <w:sz w:val="24"/>
                <w:lang w:val="en-US" w:eastAsia="zh-CN"/>
                <w14:textFill>
                  <w14:solidFill>
                    <w14:schemeClr w14:val="tx1"/>
                  </w14:solidFill>
                </w14:textFill>
              </w:rPr>
              <w:t>GB37822-2019</w:t>
            </w:r>
            <w:r>
              <w:rPr>
                <w:rFonts w:hint="eastAsia" w:ascii="Times New Roman" w:hAnsi="Times New Roman"/>
                <w:color w:val="000000" w:themeColor="text1"/>
                <w:sz w:val="24"/>
                <w:lang w:val="en-US" w:eastAsia="zh-CN"/>
                <w14:textFill>
                  <w14:solidFill>
                    <w14:schemeClr w14:val="tx1"/>
                  </w14:solidFill>
                </w14:textFill>
              </w:rPr>
              <w:t>）表</w:t>
            </w:r>
            <w:r>
              <w:rPr>
                <w:rFonts w:hint="default" w:ascii="Times New Roman" w:hAnsi="Times New Roman"/>
                <w:color w:val="000000" w:themeColor="text1"/>
                <w:sz w:val="24"/>
                <w:lang w:val="en-US" w:eastAsia="zh-CN"/>
                <w14:textFill>
                  <w14:solidFill>
                    <w14:schemeClr w14:val="tx1"/>
                  </w14:solidFill>
                </w14:textFill>
              </w:rPr>
              <w:t>A.1</w:t>
            </w:r>
            <w:r>
              <w:rPr>
                <w:rFonts w:hint="eastAsia" w:ascii="Times New Roman" w:hAnsi="Times New Roman"/>
                <w:color w:val="000000" w:themeColor="text1"/>
                <w:sz w:val="24"/>
                <w:lang w:val="en-US" w:eastAsia="zh-CN"/>
                <w14:textFill>
                  <w14:solidFill>
                    <w14:schemeClr w14:val="tx1"/>
                  </w14:solidFill>
                </w14:textFill>
              </w:rPr>
              <w:t>中</w:t>
            </w:r>
            <w:r>
              <w:rPr>
                <w:rFonts w:hint="default" w:ascii="Times New Roman" w:hAnsi="Times New Roman"/>
                <w:color w:val="000000" w:themeColor="text1"/>
                <w:sz w:val="24"/>
                <w:lang w:val="en-US" w:eastAsia="zh-CN"/>
                <w14:textFill>
                  <w14:solidFill>
                    <w14:schemeClr w14:val="tx1"/>
                  </w14:solidFill>
                </w14:textFill>
              </w:rPr>
              <w:t>“</w:t>
            </w:r>
            <w:r>
              <w:rPr>
                <w:rFonts w:hint="eastAsia" w:ascii="Times New Roman" w:hAnsi="Times New Roman"/>
                <w:color w:val="000000" w:themeColor="text1"/>
                <w:sz w:val="24"/>
                <w:lang w:val="en-US" w:eastAsia="zh-CN"/>
                <w14:textFill>
                  <w14:solidFill>
                    <w14:schemeClr w14:val="tx1"/>
                  </w14:solidFill>
                </w14:textFill>
              </w:rPr>
              <w:t>特别排放限值</w:t>
            </w:r>
            <w:r>
              <w:rPr>
                <w:rFonts w:hint="default" w:ascii="Times New Roman" w:hAnsi="Times New Roman"/>
                <w:color w:val="000000" w:themeColor="text1"/>
                <w:sz w:val="24"/>
                <w:lang w:val="en-US" w:eastAsia="zh-CN"/>
                <w14:textFill>
                  <w14:solidFill>
                    <w14:schemeClr w14:val="tx1"/>
                  </w14:solidFill>
                </w14:textFill>
              </w:rPr>
              <w:t>”</w:t>
            </w:r>
            <w:r>
              <w:rPr>
                <w:rFonts w:hint="eastAsia" w:ascii="Times New Roman" w:hAnsi="Times New Roman"/>
                <w:color w:val="000000" w:themeColor="text1"/>
                <w:sz w:val="24"/>
                <w:lang w:val="en-US" w:eastAsia="zh-CN"/>
                <w14:textFill>
                  <w14:solidFill>
                    <w14:schemeClr w14:val="tx1"/>
                  </w14:solidFill>
                </w14:textFill>
              </w:rPr>
              <w:t>标准。</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olor w:val="000000" w:themeColor="text1"/>
                <w:sz w:val="24"/>
                <w14:textFill>
                  <w14:solidFill>
                    <w14:schemeClr w14:val="tx1"/>
                  </w14:solidFill>
                </w14:textFill>
              </w:rPr>
            </w:pPr>
            <w:r>
              <w:rPr>
                <w:rFonts w:hint="eastAsia" w:ascii="Times New Roman" w:hAnsi="Times New Roman"/>
                <w:color w:val="000000" w:themeColor="text1"/>
                <w:sz w:val="24"/>
                <w14:textFill>
                  <w14:solidFill>
                    <w14:schemeClr w14:val="tx1"/>
                  </w14:solidFill>
                </w14:textFill>
              </w:rPr>
              <w:t>（2）有组织废气</w:t>
            </w:r>
          </w:p>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olor w:val="000000" w:themeColor="text1"/>
                <w:sz w:val="24"/>
                <w:lang w:eastAsia="zh-CN"/>
                <w14:textFill>
                  <w14:solidFill>
                    <w14:schemeClr w14:val="tx1"/>
                  </w14:solidFill>
                </w14:textFill>
              </w:rPr>
            </w:pPr>
            <w:r>
              <w:rPr>
                <w:rFonts w:hint="eastAsia" w:ascii="Times New Roman" w:hAnsi="Times New Roman"/>
                <w:color w:val="000000" w:themeColor="text1"/>
                <w:sz w:val="24"/>
                <w:lang w:eastAsia="zh-CN"/>
                <w14:textFill>
                  <w14:solidFill>
                    <w14:schemeClr w14:val="tx1"/>
                  </w14:solidFill>
                </w14:textFill>
              </w:rPr>
              <w:t>202</w:t>
            </w:r>
            <w:r>
              <w:rPr>
                <w:rFonts w:hint="eastAsia" w:ascii="Times New Roman" w:hAnsi="Times New Roman"/>
                <w:color w:val="000000" w:themeColor="text1"/>
                <w:sz w:val="24"/>
                <w:lang w:val="en-US" w:eastAsia="zh-CN"/>
                <w14:textFill>
                  <w14:solidFill>
                    <w14:schemeClr w14:val="tx1"/>
                  </w14:solidFill>
                </w14:textFill>
              </w:rPr>
              <w:t>3</w:t>
            </w:r>
            <w:r>
              <w:rPr>
                <w:rFonts w:hint="eastAsia" w:ascii="Times New Roman" w:hAnsi="Times New Roman"/>
                <w:color w:val="000000" w:themeColor="text1"/>
                <w:sz w:val="24"/>
                <w:lang w:eastAsia="zh-CN"/>
                <w14:textFill>
                  <w14:solidFill>
                    <w14:schemeClr w14:val="tx1"/>
                  </w14:solidFill>
                </w14:textFill>
              </w:rPr>
              <w:t>年</w:t>
            </w:r>
            <w:r>
              <w:rPr>
                <w:rFonts w:hint="eastAsia" w:ascii="Times New Roman" w:hAnsi="Times New Roman"/>
                <w:color w:val="000000" w:themeColor="text1"/>
                <w:sz w:val="24"/>
                <w:lang w:val="en-US" w:eastAsia="zh-CN"/>
                <w14:textFill>
                  <w14:solidFill>
                    <w14:schemeClr w14:val="tx1"/>
                  </w14:solidFill>
                </w14:textFill>
              </w:rPr>
              <w:t>9</w:t>
            </w:r>
            <w:r>
              <w:rPr>
                <w:rFonts w:hint="eastAsia" w:ascii="Times New Roman" w:hAnsi="Times New Roman"/>
                <w:color w:val="000000" w:themeColor="text1"/>
                <w:sz w:val="24"/>
                <w:lang w:eastAsia="zh-CN"/>
                <w14:textFill>
                  <w14:solidFill>
                    <w14:schemeClr w14:val="tx1"/>
                  </w14:solidFill>
                </w14:textFill>
              </w:rPr>
              <w:t>月</w:t>
            </w:r>
            <w:r>
              <w:rPr>
                <w:rFonts w:hint="eastAsia" w:ascii="Times New Roman" w:hAnsi="Times New Roman"/>
                <w:color w:val="000000" w:themeColor="text1"/>
                <w:sz w:val="24"/>
                <w:lang w:val="en-US" w:eastAsia="zh-CN"/>
                <w14:textFill>
                  <w14:solidFill>
                    <w14:schemeClr w14:val="tx1"/>
                  </w14:solidFill>
                </w14:textFill>
              </w:rPr>
              <w:t>6</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lang w:val="en-US" w:eastAsia="zh-CN"/>
                <w14:textFill>
                  <w14:solidFill>
                    <w14:schemeClr w14:val="tx1"/>
                  </w14:solidFill>
                </w14:textFill>
              </w:rPr>
              <w:t>7</w:t>
            </w:r>
            <w:r>
              <w:rPr>
                <w:rFonts w:hint="eastAsia" w:ascii="Times New Roman" w:hAnsi="Times New Roman"/>
                <w:color w:val="000000" w:themeColor="text1"/>
                <w:sz w:val="24"/>
                <w:lang w:eastAsia="zh-CN"/>
                <w14:textFill>
                  <w14:solidFill>
                    <w14:schemeClr w14:val="tx1"/>
                  </w14:solidFill>
                </w14:textFill>
              </w:rPr>
              <w:t>日，202</w:t>
            </w:r>
            <w:r>
              <w:rPr>
                <w:rFonts w:hint="eastAsia" w:ascii="Times New Roman" w:hAnsi="Times New Roman"/>
                <w:color w:val="000000" w:themeColor="text1"/>
                <w:sz w:val="24"/>
                <w:lang w:val="en-US" w:eastAsia="zh-CN"/>
                <w14:textFill>
                  <w14:solidFill>
                    <w14:schemeClr w14:val="tx1"/>
                  </w14:solidFill>
                </w14:textFill>
              </w:rPr>
              <w:t>3</w:t>
            </w:r>
            <w:r>
              <w:rPr>
                <w:rFonts w:hint="eastAsia" w:ascii="Times New Roman" w:hAnsi="Times New Roman"/>
                <w:color w:val="000000" w:themeColor="text1"/>
                <w:sz w:val="24"/>
                <w:lang w:eastAsia="zh-CN"/>
                <w14:textFill>
                  <w14:solidFill>
                    <w14:schemeClr w14:val="tx1"/>
                  </w14:solidFill>
                </w14:textFill>
              </w:rPr>
              <w:t>年</w:t>
            </w:r>
            <w:r>
              <w:rPr>
                <w:rFonts w:hint="eastAsia" w:ascii="Times New Roman" w:hAnsi="Times New Roman"/>
                <w:color w:val="000000" w:themeColor="text1"/>
                <w:sz w:val="24"/>
                <w:lang w:val="en-US" w:eastAsia="zh-CN"/>
                <w14:textFill>
                  <w14:solidFill>
                    <w14:schemeClr w14:val="tx1"/>
                  </w14:solidFill>
                </w14:textFill>
              </w:rPr>
              <w:t>9</w:t>
            </w:r>
            <w:r>
              <w:rPr>
                <w:rFonts w:hint="eastAsia" w:ascii="Times New Roman" w:hAnsi="Times New Roman"/>
                <w:color w:val="000000" w:themeColor="text1"/>
                <w:sz w:val="24"/>
                <w:lang w:eastAsia="zh-CN"/>
                <w14:textFill>
                  <w14:solidFill>
                    <w14:schemeClr w14:val="tx1"/>
                  </w14:solidFill>
                </w14:textFill>
              </w:rPr>
              <w:t>月</w:t>
            </w:r>
            <w:r>
              <w:rPr>
                <w:rFonts w:hint="eastAsia" w:ascii="Times New Roman" w:hAnsi="Times New Roman"/>
                <w:color w:val="000000" w:themeColor="text1"/>
                <w:sz w:val="24"/>
                <w:lang w:val="en-US" w:eastAsia="zh-CN"/>
                <w14:textFill>
                  <w14:solidFill>
                    <w14:schemeClr w14:val="tx1"/>
                  </w14:solidFill>
                </w14:textFill>
              </w:rPr>
              <w:t>14</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lang w:val="en-US" w:eastAsia="zh-CN"/>
                <w14:textFill>
                  <w14:solidFill>
                    <w14:schemeClr w14:val="tx1"/>
                  </w14:solidFill>
                </w14:textFill>
              </w:rPr>
              <w:t>15</w:t>
            </w:r>
            <w:r>
              <w:rPr>
                <w:rFonts w:hint="eastAsia" w:ascii="Times New Roman" w:hAnsi="Times New Roman"/>
                <w:color w:val="000000" w:themeColor="text1"/>
                <w:sz w:val="24"/>
                <w:lang w:eastAsia="zh-CN"/>
                <w14:textFill>
                  <w14:solidFill>
                    <w14:schemeClr w14:val="tx1"/>
                  </w14:solidFill>
                </w14:textFill>
              </w:rPr>
              <w:t>日，202</w:t>
            </w:r>
            <w:r>
              <w:rPr>
                <w:rFonts w:hint="eastAsia" w:ascii="Times New Roman" w:hAnsi="Times New Roman"/>
                <w:color w:val="000000" w:themeColor="text1"/>
                <w:sz w:val="24"/>
                <w:lang w:val="en-US" w:eastAsia="zh-CN"/>
                <w14:textFill>
                  <w14:solidFill>
                    <w14:schemeClr w14:val="tx1"/>
                  </w14:solidFill>
                </w14:textFill>
              </w:rPr>
              <w:t>3</w:t>
            </w:r>
            <w:r>
              <w:rPr>
                <w:rFonts w:hint="eastAsia" w:ascii="Times New Roman" w:hAnsi="Times New Roman"/>
                <w:color w:val="000000" w:themeColor="text1"/>
                <w:sz w:val="24"/>
                <w:lang w:eastAsia="zh-CN"/>
                <w14:textFill>
                  <w14:solidFill>
                    <w14:schemeClr w14:val="tx1"/>
                  </w14:solidFill>
                </w14:textFill>
              </w:rPr>
              <w:t>年</w:t>
            </w:r>
            <w:r>
              <w:rPr>
                <w:rFonts w:hint="eastAsia" w:ascii="Times New Roman" w:hAnsi="Times New Roman"/>
                <w:color w:val="000000" w:themeColor="text1"/>
                <w:sz w:val="24"/>
                <w:lang w:val="en-US" w:eastAsia="zh-CN"/>
                <w14:textFill>
                  <w14:solidFill>
                    <w14:schemeClr w14:val="tx1"/>
                  </w14:solidFill>
                </w14:textFill>
              </w:rPr>
              <w:t>11</w:t>
            </w:r>
            <w:r>
              <w:rPr>
                <w:rFonts w:hint="eastAsia" w:ascii="Times New Roman" w:hAnsi="Times New Roman"/>
                <w:color w:val="000000" w:themeColor="text1"/>
                <w:sz w:val="24"/>
                <w:lang w:eastAsia="zh-CN"/>
                <w14:textFill>
                  <w14:solidFill>
                    <w14:schemeClr w14:val="tx1"/>
                  </w14:solidFill>
                </w14:textFill>
              </w:rPr>
              <w:t>月</w:t>
            </w:r>
            <w:r>
              <w:rPr>
                <w:rFonts w:hint="eastAsia" w:ascii="Times New Roman" w:hAnsi="Times New Roman"/>
                <w:color w:val="000000" w:themeColor="text1"/>
                <w:sz w:val="24"/>
                <w:lang w:val="en-US" w:eastAsia="zh-CN"/>
                <w14:textFill>
                  <w14:solidFill>
                    <w14:schemeClr w14:val="tx1"/>
                  </w14:solidFill>
                </w14:textFill>
              </w:rPr>
              <w:t>8</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lang w:val="en-US" w:eastAsia="zh-CN"/>
                <w14:textFill>
                  <w14:solidFill>
                    <w14:schemeClr w14:val="tx1"/>
                  </w14:solidFill>
                </w14:textFill>
              </w:rPr>
              <w:t>9</w:t>
            </w:r>
            <w:r>
              <w:rPr>
                <w:rFonts w:hint="eastAsia" w:ascii="Times New Roman" w:hAnsi="Times New Roman"/>
                <w:color w:val="000000" w:themeColor="text1"/>
                <w:sz w:val="24"/>
                <w:lang w:eastAsia="zh-CN"/>
                <w14:textFill>
                  <w14:solidFill>
                    <w14:schemeClr w14:val="tx1"/>
                  </w14:solidFill>
                </w14:textFill>
              </w:rPr>
              <w:t>日</w:t>
            </w:r>
            <w:r>
              <w:rPr>
                <w:rFonts w:hint="eastAsia" w:ascii="Times New Roman" w:hAnsi="Times New Roman"/>
                <w:color w:val="000000" w:themeColor="text1"/>
                <w:sz w:val="24"/>
                <w14:textFill>
                  <w14:solidFill>
                    <w14:schemeClr w14:val="tx1"/>
                  </w14:solidFill>
                </w14:textFill>
              </w:rPr>
              <w:t>对企业的排气筒进行了采样监测。监测频次按照《监测方案》执行，监测结果及评价见</w:t>
            </w:r>
            <w:r>
              <w:rPr>
                <w:rFonts w:hint="eastAsia" w:ascii="Times New Roman" w:hAnsi="Times New Roman"/>
                <w:color w:val="000000" w:themeColor="text1"/>
                <w:sz w:val="24"/>
                <w:lang w:val="en-US" w:eastAsia="zh-CN"/>
                <w14:textFill>
                  <w14:solidFill>
                    <w14:schemeClr w14:val="tx1"/>
                  </w14:solidFill>
                </w14:textFill>
              </w:rPr>
              <w:t>下</w:t>
            </w:r>
            <w:r>
              <w:rPr>
                <w:rFonts w:hint="eastAsia" w:ascii="Times New Roman" w:hAnsi="Times New Roman"/>
                <w:color w:val="000000" w:themeColor="text1"/>
                <w:sz w:val="24"/>
                <w14:textFill>
                  <w14:solidFill>
                    <w14:schemeClr w14:val="tx1"/>
                  </w14:solidFill>
                </w14:textFill>
              </w:rPr>
              <w:t>表</w:t>
            </w:r>
            <w:r>
              <w:rPr>
                <w:rFonts w:hint="eastAsia" w:ascii="Times New Roman" w:hAnsi="Times New Roman"/>
                <w:color w:val="000000" w:themeColor="text1"/>
                <w:sz w:val="24"/>
                <w:lang w:eastAsia="zh-CN"/>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6</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进口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1314"/>
              <w:gridCol w:w="1171"/>
              <w:gridCol w:w="1223"/>
              <w:gridCol w:w="1119"/>
              <w:gridCol w:w="1142"/>
              <w:gridCol w:w="1396"/>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 进口</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2023.09.06</w:t>
                  </w:r>
                </w:p>
              </w:tc>
              <w:tc>
                <w:tcPr>
                  <w:tcW w:w="2012"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2023.09.07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1.1310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2.88</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2.88</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2.88</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2.85</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31.4</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31.8</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32.1</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28.8</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29.9</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30.6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7.9</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8.4</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8.3</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56</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53</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59</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58</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751"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-0.05</w:t>
                  </w:r>
                </w:p>
              </w:tc>
              <w:tc>
                <w:tcPr>
                  <w:tcW w:w="645"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28677</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27934</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29636</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33793</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33346</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34160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70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26.48</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25.49</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25.15</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26.15</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25.54</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27.37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0.759</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0.712</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0.745</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0.774</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0.774</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0.814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沥青烟</w:t>
                  </w:r>
                </w:p>
              </w:tc>
              <w:tc>
                <w:tcPr>
                  <w:tcW w:w="707"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48.4</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46.6</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45.2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47.3</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48.2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46.8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1.39</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1.30</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1.34</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1.4</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1.4</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1.39</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7</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进口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1314"/>
              <w:gridCol w:w="1171"/>
              <w:gridCol w:w="1223"/>
              <w:gridCol w:w="1119"/>
              <w:gridCol w:w="1142"/>
              <w:gridCol w:w="1407"/>
              <w:gridCol w:w="118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 进口</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2023.09.06</w:t>
                  </w:r>
                </w:p>
              </w:tc>
              <w:tc>
                <w:tcPr>
                  <w:tcW w:w="2012"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2023.09.07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1.1310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2.88</w:t>
                  </w:r>
                </w:p>
              </w:tc>
              <w:tc>
                <w:tcPr>
                  <w:tcW w:w="658"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2.88</w:t>
                  </w:r>
                </w:p>
              </w:tc>
              <w:tc>
                <w:tcPr>
                  <w:tcW w:w="602"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2.88</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2.83</w:t>
                  </w:r>
                </w:p>
              </w:tc>
              <w:tc>
                <w:tcPr>
                  <w:tcW w:w="757"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2.83</w:t>
                  </w:r>
                </w:p>
              </w:tc>
              <w:tc>
                <w:tcPr>
                  <w:tcW w:w="639"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34.1</w:t>
                  </w:r>
                </w:p>
              </w:tc>
              <w:tc>
                <w:tcPr>
                  <w:tcW w:w="65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34.5</w:t>
                  </w:r>
                </w:p>
              </w:tc>
              <w:tc>
                <w:tcPr>
                  <w:tcW w:w="602"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34.6</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32.8</w:t>
                  </w:r>
                </w:p>
              </w:tc>
              <w:tc>
                <w:tcPr>
                  <w:tcW w:w="757"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33.1</w:t>
                  </w:r>
                </w:p>
              </w:tc>
              <w:tc>
                <w:tcPr>
                  <w:tcW w:w="639"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8.8</w:t>
                  </w:r>
                </w:p>
              </w:tc>
              <w:tc>
                <w:tcPr>
                  <w:tcW w:w="65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8.5</w:t>
                  </w:r>
                </w:p>
              </w:tc>
              <w:tc>
                <w:tcPr>
                  <w:tcW w:w="602"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8.4</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8.8</w:t>
                  </w:r>
                </w:p>
              </w:tc>
              <w:tc>
                <w:tcPr>
                  <w:tcW w:w="757"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8.3</w:t>
                  </w:r>
                </w:p>
              </w:tc>
              <w:tc>
                <w:tcPr>
                  <w:tcW w:w="639"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630"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65</w:t>
                  </w:r>
                </w:p>
              </w:tc>
              <w:tc>
                <w:tcPr>
                  <w:tcW w:w="65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c>
                <w:tcPr>
                  <w:tcW w:w="602"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66</w:t>
                  </w:r>
                </w:p>
              </w:tc>
              <w:tc>
                <w:tcPr>
                  <w:tcW w:w="757"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58</w:t>
                  </w:r>
                </w:p>
              </w:tc>
              <w:tc>
                <w:tcPr>
                  <w:tcW w:w="639"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630"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658"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602"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-0.05</w:t>
                  </w:r>
                </w:p>
              </w:tc>
              <w:tc>
                <w:tcPr>
                  <w:tcW w:w="757"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639"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30881</w:t>
                  </w:r>
                </w:p>
              </w:tc>
              <w:tc>
                <w:tcPr>
                  <w:tcW w:w="65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29790</w:t>
                  </w:r>
                </w:p>
              </w:tc>
              <w:tc>
                <w:tcPr>
                  <w:tcW w:w="602"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29396</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30996</w:t>
                  </w:r>
                </w:p>
              </w:tc>
              <w:tc>
                <w:tcPr>
                  <w:tcW w:w="757"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29209</w:t>
                  </w:r>
                </w:p>
              </w:tc>
              <w:tc>
                <w:tcPr>
                  <w:tcW w:w="639"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30531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粉尘</w:t>
                  </w:r>
                </w:p>
              </w:tc>
              <w:tc>
                <w:tcPr>
                  <w:tcW w:w="707"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45.9</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46.2</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47.3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47.4</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45.9</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46.7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1.42</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1.38</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1.39</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1.47</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1.34</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1.42</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8</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进口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1314"/>
              <w:gridCol w:w="1171"/>
              <w:gridCol w:w="1223"/>
              <w:gridCol w:w="1119"/>
              <w:gridCol w:w="1142"/>
              <w:gridCol w:w="1396"/>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 进口</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2023.11.08</w:t>
                  </w:r>
                </w:p>
              </w:tc>
              <w:tc>
                <w:tcPr>
                  <w:tcW w:w="2012"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lang w:val="en-US"/>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2023.11.09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1.1310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2.7</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2.7</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2.7</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2.6</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2.6</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26.6</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26.1</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26.4</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25.3</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25.8</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7.7</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7.7</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7.4</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7.9</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7.6</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51</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54</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50</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630"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-0.03</w:t>
                  </w:r>
                </w:p>
              </w:tc>
              <w:tc>
                <w:tcPr>
                  <w:tcW w:w="658"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602"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-0.03</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751"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645"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27925</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27805</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27007</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28629</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27527</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28241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苯并[a]芘</w:t>
                  </w:r>
                </w:p>
              </w:tc>
              <w:tc>
                <w:tcPr>
                  <w:tcW w:w="70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ND</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ND</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ND</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ND</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ND</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ND</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9</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37"/>
              <w:gridCol w:w="1197"/>
              <w:gridCol w:w="11"/>
              <w:gridCol w:w="1097"/>
              <w:gridCol w:w="111"/>
              <w:gridCol w:w="1031"/>
              <w:gridCol w:w="177"/>
              <w:gridCol w:w="1208"/>
              <w:gridCol w:w="11"/>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11"/>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FQ-1 出口（</w:t>
                  </w:r>
                  <w:r>
                    <w:rPr>
                      <w:rFonts w:hint="eastAsia" w:ascii="Times New Roman" w:hAnsi="Times New Roman" w:eastAsia="宋体"/>
                      <w:b/>
                      <w:bCs w:val="0"/>
                      <w:color w:val="000000" w:themeColor="text1"/>
                      <w:sz w:val="21"/>
                      <w:vertAlign w:val="baseline"/>
                      <w:lang w:val="en-US" w:eastAsia="zh-CN"/>
                      <w14:textFill>
                        <w14:solidFill>
                          <w14:schemeClr w14:val="tx1"/>
                        </w14:solidFill>
                      </w14:textFill>
                    </w:rPr>
                    <w:t>电普+</w:t>
                  </w:r>
                  <w:r>
                    <w:rPr>
                      <w:rFonts w:hint="default" w:ascii="Times New Roman" w:hAnsi="Times New Roman" w:eastAsia="宋体"/>
                      <w:b/>
                      <w:bCs w:val="0"/>
                      <w:color w:val="000000" w:themeColor="text1"/>
                      <w:sz w:val="21"/>
                      <w:vertAlign w:val="baseline"/>
                      <w:lang w:val="en-US" w:eastAsia="zh-CN"/>
                      <w14:textFill>
                        <w14:solidFill>
                          <w14:schemeClr w14:val="tx1"/>
                        </w14:solidFill>
                      </w14:textFill>
                    </w:rPr>
                    <w:t>干式过滤+</w:t>
                  </w:r>
                  <w:r>
                    <w:rPr>
                      <w:rFonts w:hint="eastAsia" w:ascii="Times New Roman" w:hAnsi="Times New Roman" w:eastAsia="宋体"/>
                      <w:b/>
                      <w:bCs w:val="0"/>
                      <w:color w:val="000000" w:themeColor="text1"/>
                      <w:sz w:val="21"/>
                      <w:vertAlign w:val="baseline"/>
                      <w:lang w:val="en-US" w:eastAsia="zh-CN"/>
                      <w14:textFill>
                        <w14:solidFill>
                          <w14:schemeClr w14:val="tx1"/>
                        </w14:solidFill>
                      </w14:textFill>
                    </w:rPr>
                    <w:t>RTO燃烧</w:t>
                  </w: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5"/>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2023.09.06</w:t>
                  </w:r>
                </w:p>
              </w:tc>
              <w:tc>
                <w:tcPr>
                  <w:tcW w:w="2012" w:type="pct"/>
                  <w:gridSpan w:val="6"/>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2023.09.07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64"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596"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11"/>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1.131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1.85</w:t>
                  </w:r>
                </w:p>
              </w:tc>
              <w:tc>
                <w:tcPr>
                  <w:tcW w:w="664"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1.89</w:t>
                  </w:r>
                </w:p>
              </w:tc>
              <w:tc>
                <w:tcPr>
                  <w:tcW w:w="59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1.88</w:t>
                  </w:r>
                </w:p>
              </w:tc>
              <w:tc>
                <w:tcPr>
                  <w:tcW w:w="61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1.88</w:t>
                  </w:r>
                </w:p>
              </w:tc>
              <w:tc>
                <w:tcPr>
                  <w:tcW w:w="75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1.88</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93.3</w:t>
                  </w:r>
                </w:p>
              </w:tc>
              <w:tc>
                <w:tcPr>
                  <w:tcW w:w="664"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95.1</w:t>
                  </w:r>
                </w:p>
              </w:tc>
              <w:tc>
                <w:tcPr>
                  <w:tcW w:w="59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95.1</w:t>
                  </w:r>
                </w:p>
              </w:tc>
              <w:tc>
                <w:tcPr>
                  <w:tcW w:w="61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92.7</w:t>
                  </w:r>
                </w:p>
              </w:tc>
              <w:tc>
                <w:tcPr>
                  <w:tcW w:w="75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95.7</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96.5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11.1</w:t>
                  </w:r>
                </w:p>
              </w:tc>
              <w:tc>
                <w:tcPr>
                  <w:tcW w:w="664"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11.1</w:t>
                  </w:r>
                </w:p>
              </w:tc>
              <w:tc>
                <w:tcPr>
                  <w:tcW w:w="59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11.2</w:t>
                  </w:r>
                </w:p>
              </w:tc>
              <w:tc>
                <w:tcPr>
                  <w:tcW w:w="61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10.8</w:t>
                  </w:r>
                </w:p>
              </w:tc>
              <w:tc>
                <w:tcPr>
                  <w:tcW w:w="75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10.9</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87</w:t>
                  </w:r>
                </w:p>
              </w:tc>
              <w:tc>
                <w:tcPr>
                  <w:tcW w:w="664"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87</w:t>
                  </w:r>
                </w:p>
              </w:tc>
              <w:tc>
                <w:tcPr>
                  <w:tcW w:w="59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88</w:t>
                  </w:r>
                </w:p>
              </w:tc>
              <w:tc>
                <w:tcPr>
                  <w:tcW w:w="61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83</w:t>
                  </w:r>
                </w:p>
              </w:tc>
              <w:tc>
                <w:tcPr>
                  <w:tcW w:w="75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83</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664"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w:t>
                  </w:r>
                </w:p>
              </w:tc>
              <w:tc>
                <w:tcPr>
                  <w:tcW w:w="59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w:t>
                  </w:r>
                </w:p>
              </w:tc>
              <w:tc>
                <w:tcPr>
                  <w:tcW w:w="61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0.03</w:t>
                  </w:r>
                </w:p>
              </w:tc>
              <w:tc>
                <w:tcPr>
                  <w:tcW w:w="75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33019</w:t>
                  </w:r>
                </w:p>
              </w:tc>
              <w:tc>
                <w:tcPr>
                  <w:tcW w:w="664"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32825</w:t>
                  </w:r>
                </w:p>
              </w:tc>
              <w:tc>
                <w:tcPr>
                  <w:tcW w:w="59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33124</w:t>
                  </w:r>
                </w:p>
              </w:tc>
              <w:tc>
                <w:tcPr>
                  <w:tcW w:w="61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32179</w:t>
                  </w:r>
                </w:p>
              </w:tc>
              <w:tc>
                <w:tcPr>
                  <w:tcW w:w="75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32210</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33028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pStyle w:val="3"/>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t>非甲烷总烃</w:t>
                  </w: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1.00</w:t>
                  </w:r>
                </w:p>
              </w:tc>
              <w:tc>
                <w:tcPr>
                  <w:tcW w:w="664"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1.04</w:t>
                  </w:r>
                </w:p>
              </w:tc>
              <w:tc>
                <w:tcPr>
                  <w:tcW w:w="59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1.00</w:t>
                  </w:r>
                </w:p>
              </w:tc>
              <w:tc>
                <w:tcPr>
                  <w:tcW w:w="61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1.06</w:t>
                  </w:r>
                </w:p>
              </w:tc>
              <w:tc>
                <w:tcPr>
                  <w:tcW w:w="75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1.07</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1.03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0.033</w:t>
                  </w:r>
                </w:p>
              </w:tc>
              <w:tc>
                <w:tcPr>
                  <w:tcW w:w="664"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0.0341</w:t>
                  </w:r>
                </w:p>
              </w:tc>
              <w:tc>
                <w:tcPr>
                  <w:tcW w:w="596"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0.0331</w:t>
                  </w:r>
                </w:p>
              </w:tc>
              <w:tc>
                <w:tcPr>
                  <w:tcW w:w="61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0.0341</w:t>
                  </w:r>
                </w:p>
              </w:tc>
              <w:tc>
                <w:tcPr>
                  <w:tcW w:w="75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0.0345</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0.034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11"/>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continue"/>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3904" w:type="pct"/>
                  <w:gridSpan w:val="11"/>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11"/>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沥青烟</w:t>
                  </w: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50"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1.1</w:t>
                  </w:r>
                </w:p>
              </w:tc>
              <w:tc>
                <w:tcPr>
                  <w:tcW w:w="650"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1.5</w:t>
                  </w:r>
                </w:p>
              </w:tc>
              <w:tc>
                <w:tcPr>
                  <w:tcW w:w="650"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w:t>
                  </w:r>
                </w:p>
              </w:tc>
              <w:tc>
                <w:tcPr>
                  <w:tcW w:w="650"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1.4</w:t>
                  </w:r>
                </w:p>
              </w:tc>
              <w:tc>
                <w:tcPr>
                  <w:tcW w:w="65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1.2</w:t>
                  </w:r>
                </w:p>
              </w:tc>
              <w:tc>
                <w:tcPr>
                  <w:tcW w:w="6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50"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0.0363</w:t>
                  </w:r>
                </w:p>
              </w:tc>
              <w:tc>
                <w:tcPr>
                  <w:tcW w:w="650"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0.0492</w:t>
                  </w:r>
                </w:p>
              </w:tc>
              <w:tc>
                <w:tcPr>
                  <w:tcW w:w="650"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0.0431</w:t>
                  </w:r>
                </w:p>
              </w:tc>
              <w:tc>
                <w:tcPr>
                  <w:tcW w:w="650"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0.0451</w:t>
                  </w:r>
                </w:p>
              </w:tc>
              <w:tc>
                <w:tcPr>
                  <w:tcW w:w="65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0.0387</w:t>
                  </w:r>
                </w:p>
              </w:tc>
              <w:tc>
                <w:tcPr>
                  <w:tcW w:w="6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0.0495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11"/>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continue"/>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3904" w:type="pct"/>
                  <w:gridSpan w:val="11"/>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11"/>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10</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1223"/>
              <w:gridCol w:w="1119"/>
              <w:gridCol w:w="1142"/>
              <w:gridCol w:w="1407"/>
              <w:gridCol w:w="118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FQ-1 出口（</w:t>
                  </w:r>
                  <w:r>
                    <w:rPr>
                      <w:rFonts w:hint="eastAsia" w:ascii="Times New Roman" w:hAnsi="Times New Roman" w:eastAsia="宋体"/>
                      <w:b/>
                      <w:bCs w:val="0"/>
                      <w:color w:val="000000" w:themeColor="text1"/>
                      <w:sz w:val="21"/>
                      <w:vertAlign w:val="baseline"/>
                      <w:lang w:val="en-US" w:eastAsia="zh-CN"/>
                      <w14:textFill>
                        <w14:solidFill>
                          <w14:schemeClr w14:val="tx1"/>
                        </w14:solidFill>
                      </w14:textFill>
                    </w:rPr>
                    <w:t>电普+</w:t>
                  </w:r>
                  <w:r>
                    <w:rPr>
                      <w:rFonts w:hint="default" w:ascii="Times New Roman" w:hAnsi="Times New Roman" w:eastAsia="宋体"/>
                      <w:b/>
                      <w:bCs w:val="0"/>
                      <w:color w:val="000000" w:themeColor="text1"/>
                      <w:sz w:val="21"/>
                      <w:vertAlign w:val="baseline"/>
                      <w:lang w:val="en-US" w:eastAsia="zh-CN"/>
                      <w14:textFill>
                        <w14:solidFill>
                          <w14:schemeClr w14:val="tx1"/>
                        </w14:solidFill>
                      </w14:textFill>
                    </w:rPr>
                    <w:t>干式过滤+</w:t>
                  </w:r>
                  <w:r>
                    <w:rPr>
                      <w:rFonts w:hint="eastAsia" w:ascii="Times New Roman" w:hAnsi="Times New Roman" w:eastAsia="宋体"/>
                      <w:b/>
                      <w:bCs w:val="0"/>
                      <w:color w:val="000000" w:themeColor="text1"/>
                      <w:sz w:val="21"/>
                      <w:vertAlign w:val="baseline"/>
                      <w:lang w:val="en-US" w:eastAsia="zh-CN"/>
                      <w14:textFill>
                        <w14:solidFill>
                          <w14:schemeClr w14:val="tx1"/>
                        </w14:solidFill>
                      </w14:textFill>
                    </w:rPr>
                    <w:t>RTO燃烧</w:t>
                  </w: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2023.09.14</w:t>
                  </w:r>
                </w:p>
              </w:tc>
              <w:tc>
                <w:tcPr>
                  <w:tcW w:w="2012"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1.131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1.78</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1.78</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1.78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1.76</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1.77</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1.77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97.1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97.3</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97.3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95.1</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96.5</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95.7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10.8</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10.9</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10.4</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11.2</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11.8</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82</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83</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76</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88</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98</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0.03</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0.03</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31829</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32107</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30628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33197</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34840</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32548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粉尘</w:t>
                  </w: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1.4</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1.1</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0.0382</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0.0449</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0.0459</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0.0365</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0.0523</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0.039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continue"/>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7.2.2-11</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1223"/>
              <w:gridCol w:w="1119"/>
              <w:gridCol w:w="1142"/>
              <w:gridCol w:w="1407"/>
              <w:gridCol w:w="118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FQ-1 出口（</w:t>
                  </w:r>
                  <w:r>
                    <w:rPr>
                      <w:rFonts w:hint="eastAsia" w:ascii="Times New Roman" w:hAnsi="Times New Roman" w:eastAsia="宋体"/>
                      <w:b/>
                      <w:bCs w:val="0"/>
                      <w:color w:val="000000" w:themeColor="text1"/>
                      <w:sz w:val="21"/>
                      <w:vertAlign w:val="baseline"/>
                      <w:lang w:val="en-US" w:eastAsia="zh-CN"/>
                      <w14:textFill>
                        <w14:solidFill>
                          <w14:schemeClr w14:val="tx1"/>
                        </w14:solidFill>
                      </w14:textFill>
                    </w:rPr>
                    <w:t>电普+</w:t>
                  </w:r>
                  <w:r>
                    <w:rPr>
                      <w:rFonts w:hint="default" w:ascii="Times New Roman" w:hAnsi="Times New Roman" w:eastAsia="宋体"/>
                      <w:b/>
                      <w:bCs w:val="0"/>
                      <w:color w:val="000000" w:themeColor="text1"/>
                      <w:sz w:val="21"/>
                      <w:vertAlign w:val="baseline"/>
                      <w:lang w:val="en-US" w:eastAsia="zh-CN"/>
                      <w14:textFill>
                        <w14:solidFill>
                          <w14:schemeClr w14:val="tx1"/>
                        </w14:solidFill>
                      </w14:textFill>
                    </w:rPr>
                    <w:t>干式过滤+</w:t>
                  </w:r>
                  <w:r>
                    <w:rPr>
                      <w:rFonts w:hint="eastAsia" w:ascii="Times New Roman" w:hAnsi="Times New Roman" w:eastAsia="宋体"/>
                      <w:b/>
                      <w:bCs w:val="0"/>
                      <w:color w:val="000000" w:themeColor="text1"/>
                      <w:sz w:val="21"/>
                      <w:vertAlign w:val="baseline"/>
                      <w:lang w:val="en-US" w:eastAsia="zh-CN"/>
                      <w14:textFill>
                        <w14:solidFill>
                          <w14:schemeClr w14:val="tx1"/>
                        </w14:solidFill>
                      </w14:textFill>
                    </w:rPr>
                    <w:t>RTO燃烧</w:t>
                  </w: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2023.09.14</w:t>
                  </w:r>
                </w:p>
              </w:tc>
              <w:tc>
                <w:tcPr>
                  <w:tcW w:w="2012"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1.131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1.9</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1.9</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93.2</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93.7</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97.3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95.8</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95.4</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95.7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11.1</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11.5</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10.0</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10.3</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72</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87</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71</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76</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-0.08</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-0.09</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-0.08</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30219</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33038</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34001</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29728</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30757</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33752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苯并[a]芘</w:t>
                  </w: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17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22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119"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407"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1187"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757"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639"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12</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1234"/>
              <w:gridCol w:w="1108"/>
              <w:gridCol w:w="1142"/>
              <w:gridCol w:w="1396"/>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FQ-1 出口（</w:t>
                  </w:r>
                  <w:r>
                    <w:rPr>
                      <w:rFonts w:hint="eastAsia" w:ascii="Times New Roman" w:hAnsi="Times New Roman" w:eastAsia="宋体"/>
                      <w:b/>
                      <w:bCs w:val="0"/>
                      <w:color w:val="000000" w:themeColor="text1"/>
                      <w:sz w:val="21"/>
                      <w:vertAlign w:val="baseline"/>
                      <w:lang w:val="en-US" w:eastAsia="zh-CN"/>
                      <w14:textFill>
                        <w14:solidFill>
                          <w14:schemeClr w14:val="tx1"/>
                        </w14:solidFill>
                      </w14:textFill>
                    </w:rPr>
                    <w:t>电普+</w:t>
                  </w:r>
                  <w:r>
                    <w:rPr>
                      <w:rFonts w:hint="default" w:ascii="Times New Roman" w:hAnsi="Times New Roman" w:eastAsia="宋体"/>
                      <w:b/>
                      <w:bCs w:val="0"/>
                      <w:color w:val="000000" w:themeColor="text1"/>
                      <w:sz w:val="21"/>
                      <w:vertAlign w:val="baseline"/>
                      <w:lang w:val="en-US" w:eastAsia="zh-CN"/>
                      <w14:textFill>
                        <w14:solidFill>
                          <w14:schemeClr w14:val="tx1"/>
                        </w14:solidFill>
                      </w14:textFill>
                    </w:rPr>
                    <w:t>干式过滤+</w:t>
                  </w:r>
                  <w:r>
                    <w:rPr>
                      <w:rFonts w:hint="eastAsia" w:ascii="Times New Roman" w:hAnsi="Times New Roman" w:eastAsia="宋体"/>
                      <w:b/>
                      <w:bCs w:val="0"/>
                      <w:color w:val="000000" w:themeColor="text1"/>
                      <w:sz w:val="21"/>
                      <w:vertAlign w:val="baseline"/>
                      <w:lang w:val="en-US" w:eastAsia="zh-CN"/>
                      <w14:textFill>
                        <w14:solidFill>
                          <w14:schemeClr w14:val="tx1"/>
                        </w14:solidFill>
                      </w14:textFill>
                    </w:rPr>
                    <w:t>RTO燃烧</w:t>
                  </w: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2023.</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09</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14</w:t>
                  </w:r>
                </w:p>
              </w:tc>
              <w:tc>
                <w:tcPr>
                  <w:tcW w:w="2012"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2023.0</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9</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1.131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1.82</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1.80</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1.80</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1.80</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含氧量（%）</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20.3</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20.4</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20.2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20.4</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20.3</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20.2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91.3</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91.3</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91.8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91.8</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91.9</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92.1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11.1</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11.1</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11.2</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87</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87</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87</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89</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87</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w:t>
                  </w:r>
                </w:p>
              </w:tc>
              <w:tc>
                <w:tcPr>
                  <w:tcW w:w="751"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33110</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33146</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33150</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33363</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33329</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33378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NOx</w:t>
                  </w:r>
                </w:p>
              </w:tc>
              <w:tc>
                <w:tcPr>
                  <w:tcW w:w="707"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64"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596"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751"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45"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6"/>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SO</w:t>
                  </w:r>
                  <w:r>
                    <w:rPr>
                      <w:rFonts w:hint="eastAsia" w:ascii="Times New Roman" w:hAnsi="Times New Roman" w:eastAsia="宋体" w:cs="Times New Roman"/>
                      <w:color w:val="000000" w:themeColor="text1"/>
                      <w:sz w:val="21"/>
                      <w:szCs w:val="21"/>
                      <w:vertAlign w:val="subscript"/>
                      <w:lang w:val="en-US" w:eastAsia="zh-CN"/>
                      <w14:textFill>
                        <w14:solidFill>
                          <w14:schemeClr w14:val="tx1"/>
                        </w14:solidFill>
                      </w14:textFill>
                    </w:rPr>
                    <w:t>2</w:t>
                  </w: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751"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c>
                <w:tcPr>
                  <w:tcW w:w="645"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ND</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13</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FQ-1</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1234"/>
              <w:gridCol w:w="1108"/>
              <w:gridCol w:w="1142"/>
              <w:gridCol w:w="1396"/>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FQ-1 出口（</w:t>
                  </w:r>
                  <w:r>
                    <w:rPr>
                      <w:rFonts w:hint="eastAsia" w:ascii="Times New Roman" w:hAnsi="Times New Roman" w:eastAsia="宋体"/>
                      <w:b/>
                      <w:bCs w:val="0"/>
                      <w:color w:val="000000" w:themeColor="text1"/>
                      <w:sz w:val="21"/>
                      <w:vertAlign w:val="baseline"/>
                      <w:lang w:val="en-US" w:eastAsia="zh-CN"/>
                      <w14:textFill>
                        <w14:solidFill>
                          <w14:schemeClr w14:val="tx1"/>
                        </w14:solidFill>
                      </w14:textFill>
                    </w:rPr>
                    <w:t>电普+</w:t>
                  </w:r>
                  <w:r>
                    <w:rPr>
                      <w:rFonts w:hint="default" w:ascii="Times New Roman" w:hAnsi="Times New Roman" w:eastAsia="宋体"/>
                      <w:b/>
                      <w:bCs w:val="0"/>
                      <w:color w:val="000000" w:themeColor="text1"/>
                      <w:sz w:val="21"/>
                      <w:vertAlign w:val="baseline"/>
                      <w:lang w:val="en-US" w:eastAsia="zh-CN"/>
                      <w14:textFill>
                        <w14:solidFill>
                          <w14:schemeClr w14:val="tx1"/>
                        </w14:solidFill>
                      </w14:textFill>
                    </w:rPr>
                    <w:t>干式过滤+</w:t>
                  </w:r>
                  <w:r>
                    <w:rPr>
                      <w:rFonts w:hint="eastAsia" w:ascii="Times New Roman" w:hAnsi="Times New Roman" w:eastAsia="宋体"/>
                      <w:b/>
                      <w:bCs w:val="0"/>
                      <w:color w:val="000000" w:themeColor="text1"/>
                      <w:sz w:val="21"/>
                      <w:vertAlign w:val="baseline"/>
                      <w:lang w:val="en-US" w:eastAsia="zh-CN"/>
                      <w14:textFill>
                        <w14:solidFill>
                          <w14:schemeClr w14:val="tx1"/>
                        </w14:solidFill>
                      </w14:textFill>
                    </w:rPr>
                    <w:t>RTO燃烧</w:t>
                  </w: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2023.</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09</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14</w:t>
                  </w:r>
                </w:p>
              </w:tc>
              <w:tc>
                <w:tcPr>
                  <w:tcW w:w="2012"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2023.0</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9</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1.131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1.78</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1.78</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1.78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1.80</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1.83</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1.80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91.3</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92.4</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93.1</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91.8</w:t>
                  </w:r>
                </w:p>
              </w:tc>
              <w:tc>
                <w:tcPr>
                  <w:tcW w:w="139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92.1</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92.4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11.2</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11.4</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11.2</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11.1</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89</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90</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89</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87</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-0.06</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w:t>
                  </w:r>
                </w:p>
              </w:tc>
              <w:tc>
                <w:tcPr>
                  <w:tcW w:w="751"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33441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33545</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33898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33430</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33051</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32661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颗粒物</w:t>
                  </w: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2.3</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2.0</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2.3</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2.4</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0.0702</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0.0771</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0.0678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0.0769</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0.0793</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0.0686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6"/>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14</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FQ-2</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进口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1314"/>
              <w:gridCol w:w="1171"/>
              <w:gridCol w:w="1223"/>
              <w:gridCol w:w="1119"/>
              <w:gridCol w:w="1142"/>
              <w:gridCol w:w="1385"/>
              <w:gridCol w:w="11"/>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7"/>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FQ-2 进口</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lang w:val="en-US"/>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w:t>
                  </w:r>
                  <w:r>
                    <w:rPr>
                      <w:rFonts w:hint="eastAsia" w:ascii="Times New Roman" w:hAnsi="Times New Roman" w:cs="Times New Roman"/>
                      <w:b/>
                      <w:color w:val="000000" w:themeColor="text1"/>
                      <w:sz w:val="21"/>
                      <w:szCs w:val="21"/>
                      <w:lang w:val="en-US" w:eastAsia="zh-CN"/>
                      <w14:textFill>
                        <w14:solidFill>
                          <w14:schemeClr w14:val="tx1"/>
                        </w14:solidFill>
                      </w14:textFill>
                    </w:rPr>
                    <w:t>14</w:t>
                  </w:r>
                </w:p>
              </w:tc>
              <w:tc>
                <w:tcPr>
                  <w:tcW w:w="2012" w:type="pct"/>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lang w:val="en-US"/>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2023.09.</w:t>
                  </w:r>
                  <w:r>
                    <w:rPr>
                      <w:rFonts w:hint="eastAsia" w:ascii="Times New Roman" w:hAnsi="Times New Roman" w:cs="Times New Roman"/>
                      <w:b/>
                      <w:color w:val="000000" w:themeColor="text1"/>
                      <w:sz w:val="21"/>
                      <w:szCs w:val="21"/>
                      <w:lang w:val="en-US" w:eastAsia="zh-CN"/>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7"/>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0.5027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17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2.99</w:t>
                  </w:r>
                </w:p>
              </w:tc>
              <w:tc>
                <w:tcPr>
                  <w:tcW w:w="122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2.99</w:t>
                  </w:r>
                </w:p>
              </w:tc>
              <w:tc>
                <w:tcPr>
                  <w:tcW w:w="1119"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2.96</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2.78</w:t>
                  </w:r>
                </w:p>
              </w:tc>
              <w:tc>
                <w:tcPr>
                  <w:tcW w:w="139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2.81</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17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25.1</w:t>
                  </w:r>
                </w:p>
              </w:tc>
              <w:tc>
                <w:tcPr>
                  <w:tcW w:w="122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25.8</w:t>
                  </w:r>
                </w:p>
              </w:tc>
              <w:tc>
                <w:tcPr>
                  <w:tcW w:w="1119"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26.8</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22.8</w:t>
                  </w:r>
                </w:p>
              </w:tc>
              <w:tc>
                <w:tcPr>
                  <w:tcW w:w="139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23.3</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23.8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117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c>
                <w:tcPr>
                  <w:tcW w:w="122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2.3</w:t>
                  </w:r>
                </w:p>
              </w:tc>
              <w:tc>
                <w:tcPr>
                  <w:tcW w:w="1119"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2.2</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2.1</w:t>
                  </w:r>
                </w:p>
              </w:tc>
              <w:tc>
                <w:tcPr>
                  <w:tcW w:w="139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2.2</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117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p>
              </w:tc>
              <w:tc>
                <w:tcPr>
                  <w:tcW w:w="122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w:t>
                  </w:r>
                </w:p>
              </w:tc>
              <w:tc>
                <w:tcPr>
                  <w:tcW w:w="1119"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139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117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w:t>
                  </w:r>
                </w:p>
              </w:tc>
              <w:tc>
                <w:tcPr>
                  <w:tcW w:w="1223"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1119"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139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1171"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3215</w:t>
                  </w:r>
                </w:p>
              </w:tc>
              <w:tc>
                <w:tcPr>
                  <w:tcW w:w="1223"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3656</w:t>
                  </w:r>
                </w:p>
              </w:tc>
              <w:tc>
                <w:tcPr>
                  <w:tcW w:w="1119"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3526</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3415</w:t>
                  </w:r>
                </w:p>
              </w:tc>
              <w:tc>
                <w:tcPr>
                  <w:tcW w:w="139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3554</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3545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707"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23.18</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22.31</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22.45</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23.45</w:t>
                  </w:r>
                </w:p>
              </w:tc>
              <w:tc>
                <w:tcPr>
                  <w:tcW w:w="7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22.08</w:t>
                  </w:r>
                </w:p>
              </w:tc>
              <w:tc>
                <w:tcPr>
                  <w:tcW w:w="6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21.97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0.0745</w:t>
                  </w:r>
                </w:p>
              </w:tc>
              <w:tc>
                <w:tcPr>
                  <w:tcW w:w="658"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0.0816</w:t>
                  </w:r>
                </w:p>
              </w:tc>
              <w:tc>
                <w:tcPr>
                  <w:tcW w:w="602"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0.0792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0.0801</w:t>
                  </w:r>
                </w:p>
              </w:tc>
              <w:tc>
                <w:tcPr>
                  <w:tcW w:w="7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0.0785</w:t>
                  </w:r>
                </w:p>
              </w:tc>
              <w:tc>
                <w:tcPr>
                  <w:tcW w:w="651"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0.0779</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15</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FQ-2</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1234"/>
              <w:gridCol w:w="1108"/>
              <w:gridCol w:w="1142"/>
              <w:gridCol w:w="1396"/>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FQ-2 出口</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二级</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活性炭）</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2023.0</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9</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14</w:t>
                  </w:r>
                </w:p>
              </w:tc>
              <w:tc>
                <w:tcPr>
                  <w:tcW w:w="2012"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2023.0</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9</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0.5027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2.9</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3.0</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2.8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24</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26</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23</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25</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1.8</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2.3</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2.7</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3331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3649</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3902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3752</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4271</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3426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707"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0.99</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1.00</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1.14</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1.14</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0.00295</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0.00324</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0.0044</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0.00428</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0.00487</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0.00428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vMerge w:val="continue"/>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6"/>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16</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w:t>
            </w:r>
            <w:r>
              <w:rPr>
                <w:rFonts w:hint="eastAsia" w:ascii="Times New Roman" w:hAnsi="Times New Roman" w:cs="Times New Roman"/>
                <w:b/>
                <w:color w:val="000000" w:themeColor="text1"/>
                <w:sz w:val="21"/>
                <w:szCs w:val="21"/>
                <w:lang w:val="en-US" w:eastAsia="zh-CN"/>
                <w14:textFill>
                  <w14:solidFill>
                    <w14:schemeClr w14:val="tx1"/>
                  </w14:solidFill>
                </w14:textFill>
              </w:rPr>
              <w:t>4</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1234"/>
              <w:gridCol w:w="1108"/>
              <w:gridCol w:w="1142"/>
              <w:gridCol w:w="1396"/>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FQ-4 出口</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低氮燃烧器</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2023.</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09</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06</w:t>
                  </w:r>
                </w:p>
              </w:tc>
              <w:tc>
                <w:tcPr>
                  <w:tcW w:w="2012"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2023.0</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9</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07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0.5027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3.9</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3.8</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3.7</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3.7</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含氧量（%）</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0.5</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0.5</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0.5</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0.5</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0.5</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0.6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93</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94</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95</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96</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1.3</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1.7</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1.4</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1.5</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0.8</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w:t>
                  </w:r>
                </w:p>
              </w:tc>
              <w:tc>
                <w:tcPr>
                  <w:tcW w:w="751"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1683</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2266</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1755</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1892</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1064</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1903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388"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NOx</w:t>
                  </w:r>
                </w:p>
              </w:tc>
              <w:tc>
                <w:tcPr>
                  <w:tcW w:w="707"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28.2</w:t>
                  </w:r>
                </w:p>
              </w:tc>
              <w:tc>
                <w:tcPr>
                  <w:tcW w:w="664"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26.5</w:t>
                  </w:r>
                </w:p>
              </w:tc>
              <w:tc>
                <w:tcPr>
                  <w:tcW w:w="596"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29.0</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28.2</w:t>
                  </w:r>
                </w:p>
              </w:tc>
              <w:tc>
                <w:tcPr>
                  <w:tcW w:w="139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29.9</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23.2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0.055</w:t>
                  </w:r>
                </w:p>
              </w:tc>
              <w:tc>
                <w:tcPr>
                  <w:tcW w:w="664"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0.0702</w:t>
                  </w:r>
                </w:p>
              </w:tc>
              <w:tc>
                <w:tcPr>
                  <w:tcW w:w="596"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0.0597</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0.0624</w:t>
                  </w:r>
                </w:p>
              </w:tc>
              <w:tc>
                <w:tcPr>
                  <w:tcW w:w="139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0.0372</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0.0514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6"/>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SO</w:t>
                  </w:r>
                  <w:r>
                    <w:rPr>
                      <w:rFonts w:hint="eastAsia" w:ascii="Times New Roman" w:hAnsi="Times New Roman" w:eastAsia="宋体" w:cs="Times New Roman"/>
                      <w:color w:val="000000" w:themeColor="text1"/>
                      <w:sz w:val="21"/>
                      <w:szCs w:val="21"/>
                      <w:vertAlign w:val="subscript"/>
                      <w:lang w:val="en-US" w:eastAsia="zh-CN"/>
                      <w14:textFill>
                        <w14:solidFill>
                          <w14:schemeClr w14:val="tx1"/>
                        </w14:solidFill>
                      </w14:textFill>
                    </w:rPr>
                    <w:t>2</w:t>
                  </w: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11.9</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12.8</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11.1</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10.2</w:t>
                  </w:r>
                </w:p>
              </w:tc>
              <w:tc>
                <w:tcPr>
                  <w:tcW w:w="139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11.9</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8.6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0.0236</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0.034</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0.0228</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0.0227</w:t>
                  </w:r>
                </w:p>
              </w:tc>
              <w:tc>
                <w:tcPr>
                  <w:tcW w:w="1396"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0.0149</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0.019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jc w:val="center"/>
              <w:rPr>
                <w:rFonts w:hint="eastAsia" w:ascii="Times New Roman" w:hAnsi="宋体" w:eastAsia="宋体" w:cs="Times New Roman"/>
                <w:b/>
                <w:bCs/>
                <w:color w:val="000000" w:themeColor="text1"/>
                <w:sz w:val="24"/>
                <w:szCs w:val="24"/>
                <w:lang w:eastAsia="zh-CN"/>
                <w14:textFill>
                  <w14:solidFill>
                    <w14:schemeClr w14:val="tx1"/>
                  </w14:solidFill>
                </w14:textFill>
              </w:rPr>
            </w:pPr>
            <w:r>
              <w:rPr>
                <w:rFonts w:hint="eastAsia" w:ascii="Times New Roman" w:hAnsi="宋体" w:eastAsia="宋体" w:cs="Times New Roman"/>
                <w:b/>
                <w:bCs/>
                <w:color w:val="000000" w:themeColor="text1"/>
                <w:sz w:val="24"/>
                <w:szCs w:val="24"/>
                <w:lang w:eastAsia="zh-CN"/>
                <w14:textFill>
                  <w14:solidFill>
                    <w14:schemeClr w14:val="tx1"/>
                  </w14:solidFill>
                </w14:textFill>
              </w:rPr>
              <w:t>表</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7.2.2-</w:t>
            </w:r>
            <w:r>
              <w:rPr>
                <w:rFonts w:hint="eastAsia" w:ascii="Times New Roman" w:hAnsi="宋体" w:cs="Times New Roman"/>
                <w:b/>
                <w:bCs/>
                <w:color w:val="000000" w:themeColor="text1"/>
                <w:sz w:val="24"/>
                <w:szCs w:val="24"/>
                <w:lang w:val="en-US" w:eastAsia="zh-CN"/>
                <w14:textFill>
                  <w14:solidFill>
                    <w14:schemeClr w14:val="tx1"/>
                  </w14:solidFill>
                </w14:textFill>
              </w:rPr>
              <w:t>17</w:t>
            </w:r>
            <w:r>
              <w:rPr>
                <w:rFonts w:hint="eastAsia" w:ascii="Times New Roman" w:hAnsi="宋体" w:eastAsia="宋体" w:cs="Times New Roman"/>
                <w:b/>
                <w:bCs/>
                <w:color w:val="000000" w:themeColor="text1"/>
                <w:sz w:val="24"/>
                <w:szCs w:val="24"/>
                <w:lang w:eastAsia="zh-CN"/>
                <w14:textFill>
                  <w14:solidFill>
                    <w14:schemeClr w14:val="tx1"/>
                  </w14:solidFill>
                </w14:textFill>
              </w:rPr>
              <w:t xml:space="preserve"> </w:t>
            </w:r>
            <w:r>
              <w:rPr>
                <w:rFonts w:hint="eastAsia" w:ascii="Times New Roman" w:hAnsi="宋体"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w:t>
            </w:r>
            <w:r>
              <w:rPr>
                <w:rFonts w:hint="eastAsia" w:ascii="Times New Roman" w:hAnsi="Times New Roman" w:cs="Times New Roman"/>
                <w:b/>
                <w:color w:val="000000" w:themeColor="text1"/>
                <w:sz w:val="21"/>
                <w:szCs w:val="21"/>
                <w:lang w:val="en-US" w:eastAsia="zh-CN"/>
                <w14:textFill>
                  <w14:solidFill>
                    <w14:schemeClr w14:val="tx1"/>
                  </w14:solidFill>
                </w14:textFill>
              </w:rPr>
              <w:t>4</w:t>
            </w:r>
            <w:r>
              <w:rPr>
                <w:rFonts w:hint="eastAsia" w:ascii="Times New Roman" w:hAnsi="宋体" w:eastAsia="宋体" w:cs="Times New Roman"/>
                <w:b/>
                <w:bCs/>
                <w:color w:val="000000" w:themeColor="text1"/>
                <w:sz w:val="24"/>
                <w:szCs w:val="24"/>
                <w:lang w:eastAsia="zh-CN"/>
                <w14:textFill>
                  <w14:solidFill>
                    <w14:schemeClr w14:val="tx1"/>
                  </w14:solidFill>
                </w14:textFill>
              </w:rPr>
              <w:t>排气筒</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出口</w:t>
            </w:r>
            <w:r>
              <w:rPr>
                <w:rFonts w:hint="eastAsia" w:ascii="Times New Roman" w:hAnsi="宋体" w:eastAsia="宋体" w:cs="Times New Roman"/>
                <w:b/>
                <w:bCs/>
                <w:color w:val="000000" w:themeColor="text1"/>
                <w:sz w:val="24"/>
                <w:szCs w:val="24"/>
                <w:lang w:eastAsia="zh-CN"/>
                <w14:textFill>
                  <w14:solidFill>
                    <w14:schemeClr w14:val="tx1"/>
                  </w14:solidFill>
                </w14:textFill>
              </w:rPr>
              <w:t>废气监测结果及评价表</w:t>
            </w:r>
          </w:p>
          <w:tbl>
            <w:tblPr>
              <w:tblStyle w:val="33"/>
              <w:tblW w:w="491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21"/>
              <w:gridCol w:w="519"/>
              <w:gridCol w:w="795"/>
              <w:gridCol w:w="1171"/>
              <w:gridCol w:w="1234"/>
              <w:gridCol w:w="1108"/>
              <w:gridCol w:w="1142"/>
              <w:gridCol w:w="1396"/>
              <w:gridCol w:w="119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监测项目</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cs="Times New Roman"/>
                      <w:b/>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FQ-4 出口</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bCs w:val="0"/>
                      <w:color w:val="000000" w:themeColor="text1"/>
                      <w:sz w:val="21"/>
                      <w:szCs w:val="21"/>
                      <w:lang w:val="en-US" w:eastAsia="zh-CN"/>
                      <w14:textFill>
                        <w14:solidFill>
                          <w14:schemeClr w14:val="tx1"/>
                        </w14:solidFill>
                      </w14:textFill>
                    </w:rPr>
                    <w:t>低氮燃烧器</w:t>
                  </w:r>
                  <w:r>
                    <w:rPr>
                      <w:rFonts w:hint="eastAsia" w:ascii="Times New Roman" w:hAnsi="Times New Roman" w:cs="Times New Roman"/>
                      <w:b/>
                      <w:bCs w:val="0"/>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891"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2023.</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09</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06</w:t>
                  </w:r>
                </w:p>
              </w:tc>
              <w:tc>
                <w:tcPr>
                  <w:tcW w:w="2012"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lang w:val="en-US"/>
                      <w14:textFill>
                        <w14:solidFill>
                          <w14:schemeClr w14:val="tx1"/>
                        </w14:solidFill>
                      </w14:textFill>
                    </w:rPr>
                  </w:pP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2023.0</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9</w:t>
                  </w:r>
                  <w:r>
                    <w:rPr>
                      <w:rFonts w:hint="eastAsia" w:ascii="Times New Roman" w:hAnsi="Times New Roman" w:eastAsia="宋体" w:cs="Times New Roman"/>
                      <w:b w:val="0"/>
                      <w:bCs w:val="0"/>
                      <w:color w:val="000000" w:themeColor="text1"/>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vertAlign w:val="baseline"/>
                      <w:lang w:val="en-US" w:eastAsia="zh-CN"/>
                      <w14:textFill>
                        <w14:solidFill>
                          <w14:schemeClr w14:val="tx1"/>
                        </w14:solidFill>
                      </w14:textFill>
                    </w:rPr>
                    <w:t>07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630"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1</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21"/>
                      <w:szCs w:val="21"/>
                      <w:lang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截面积（m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0.5027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含湿量</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3.9</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3.8</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3.8</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3.8</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3.7</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烟气温度</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93</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96</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97</w:t>
                  </w:r>
                </w:p>
              </w:tc>
              <w:tc>
                <w:tcPr>
                  <w:tcW w:w="1142"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98</w:t>
                  </w:r>
                </w:p>
              </w:tc>
              <w:tc>
                <w:tcPr>
                  <w:tcW w:w="1396"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98</w:t>
                  </w:r>
                </w:p>
              </w:tc>
              <w:tc>
                <w:tcPr>
                  <w:tcW w:w="1198"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99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w:t>
                  </w:r>
                  <w:r>
                    <w:rPr>
                      <w:rFonts w:hint="default" w:ascii="Times New Roman" w:hAnsi="Times New Roman" w:eastAsia="宋体" w:cs="Times New Roman"/>
                      <w:color w:val="000000" w:themeColor="text1"/>
                      <w:sz w:val="21"/>
                      <w:szCs w:val="21"/>
                      <w14:textFill>
                        <w14:solidFill>
                          <w14:schemeClr w14:val="tx1"/>
                        </w14:solidFill>
                      </w14:textFill>
                    </w:rPr>
                    <w:t>流速（m/s）</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1.9</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1.5</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1.3</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1.9</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1.8</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动压（Pa）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静压（kpa）</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615"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751" w:type="pc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095" w:type="pct"/>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干烟气流</w:t>
                  </w:r>
                  <w:r>
                    <w:rPr>
                      <w:rFonts w:hint="default" w:ascii="Times New Roman" w:hAnsi="Times New Roman" w:eastAsia="宋体" w:cs="Times New Roman"/>
                      <w:color w:val="000000" w:themeColor="text1"/>
                      <w:sz w:val="21"/>
                      <w:szCs w:val="21"/>
                      <w14:textFill>
                        <w14:solidFill>
                          <w14:schemeClr w14:val="tx1"/>
                        </w14:solidFill>
                      </w14:textFill>
                    </w:rPr>
                    <w:t>量（</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2407</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1962</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1708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2380</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2302</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1942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restart"/>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颗粒物</w:t>
                  </w: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1.6</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1.9</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1.8</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1.6</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2.1</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速率（kg/h）</w:t>
                  </w:r>
                </w:p>
              </w:tc>
              <w:tc>
                <w:tcPr>
                  <w:tcW w:w="630"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0.0065</w:t>
                  </w:r>
                </w:p>
              </w:tc>
              <w:tc>
                <w:tcPr>
                  <w:tcW w:w="664"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0.00647</w:t>
                  </w:r>
                </w:p>
              </w:tc>
              <w:tc>
                <w:tcPr>
                  <w:tcW w:w="596"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0.00512</w:t>
                  </w:r>
                </w:p>
              </w:tc>
              <w:tc>
                <w:tcPr>
                  <w:tcW w:w="61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0.00666</w:t>
                  </w:r>
                </w:p>
              </w:tc>
              <w:tc>
                <w:tcPr>
                  <w:tcW w:w="751"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0.00829</w:t>
                  </w:r>
                </w:p>
              </w:tc>
              <w:tc>
                <w:tcPr>
                  <w:tcW w:w="645" w:type="pc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0.0066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79"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标准</w:t>
                  </w:r>
                </w:p>
              </w:tc>
              <w:tc>
                <w:tcPr>
                  <w:tcW w:w="428" w:type="pct"/>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3904" w:type="pct"/>
                  <w:gridSpan w:val="6"/>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388" w:type="pct"/>
                  <w:vMerge w:val="continue"/>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07" w:type="pct"/>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达标情况</w:t>
                  </w:r>
                </w:p>
              </w:tc>
              <w:tc>
                <w:tcPr>
                  <w:tcW w:w="3904" w:type="pct"/>
                  <w:gridSpan w:val="6"/>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达标</w:t>
                  </w:r>
                </w:p>
              </w:tc>
            </w:tr>
          </w:tbl>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s="Times New Roman"/>
                <w:b w:val="0"/>
                <w:bCs/>
                <w:sz w:val="24"/>
                <w:lang w:eastAsia="zh-CN"/>
              </w:rPr>
            </w:pPr>
            <w:r>
              <w:rPr>
                <w:rFonts w:hint="default" w:ascii="Times New Roman" w:hAnsi="Times New Roman" w:cs="Times New Roman"/>
                <w:b w:val="0"/>
                <w:bCs/>
                <w:sz w:val="24"/>
                <w:lang w:eastAsia="zh-CN"/>
              </w:rPr>
              <w:t>本次监测结果表明：</w:t>
            </w:r>
            <w:r>
              <w:rPr>
                <w:rFonts w:hint="default" w:ascii="Times New Roman" w:hAnsi="Times New Roman" w:cs="Times New Roman"/>
                <w:b w:val="0"/>
                <w:bCs/>
                <w:sz w:val="24"/>
                <w:lang w:val="en-US" w:eastAsia="zh-CN"/>
              </w:rPr>
              <w:t>FQ-1</w:t>
            </w:r>
            <w:r>
              <w:rPr>
                <w:rFonts w:hint="default" w:ascii="Times New Roman" w:hAnsi="Times New Roman" w:cs="Times New Roman"/>
                <w:b w:val="0"/>
                <w:bCs/>
                <w:sz w:val="24"/>
                <w:lang w:eastAsia="zh-CN"/>
              </w:rPr>
              <w:t>排气筒中废气经</w:t>
            </w:r>
            <w:r>
              <w:rPr>
                <w:rFonts w:hint="eastAsia" w:ascii="Times New Roman" w:hAnsi="Times New Roman" w:cs="Times New Roman"/>
                <w:b w:val="0"/>
                <w:bCs/>
                <w:sz w:val="24"/>
                <w:lang w:val="en-US" w:eastAsia="zh-CN"/>
              </w:rPr>
              <w:t>电普+</w:t>
            </w:r>
            <w:r>
              <w:rPr>
                <w:rFonts w:hint="default" w:ascii="Times New Roman" w:hAnsi="Times New Roman" w:cs="Times New Roman"/>
                <w:b w:val="0"/>
                <w:bCs/>
                <w:sz w:val="24"/>
                <w:lang w:val="en-US" w:eastAsia="zh-CN"/>
              </w:rPr>
              <w:t>干式过滤+</w:t>
            </w:r>
            <w:r>
              <w:rPr>
                <w:rFonts w:hint="eastAsia" w:ascii="Times New Roman" w:hAnsi="Times New Roman" w:cs="Times New Roman"/>
                <w:b w:val="0"/>
                <w:bCs/>
                <w:sz w:val="24"/>
                <w:lang w:val="en-US" w:eastAsia="zh-CN"/>
              </w:rPr>
              <w:t>RTO燃烧</w:t>
            </w:r>
            <w:r>
              <w:rPr>
                <w:rFonts w:hint="default" w:ascii="Times New Roman" w:hAnsi="Times New Roman" w:cs="Times New Roman"/>
                <w:b w:val="0"/>
                <w:bCs/>
                <w:sz w:val="24"/>
                <w:lang w:eastAsia="zh-CN"/>
              </w:rPr>
              <w:t>处理以后，</w:t>
            </w:r>
            <w:r>
              <w:rPr>
                <w:rFonts w:hint="eastAsia" w:ascii="Times New Roman" w:hAnsi="Times New Roman" w:cs="Times New Roman"/>
                <w:b w:val="0"/>
                <w:bCs/>
                <w:sz w:val="24"/>
                <w:lang w:val="en-US" w:eastAsia="zh-CN"/>
              </w:rPr>
              <w:t>沥青烟、苯并芘、非甲烷总烃、粉尘</w:t>
            </w:r>
            <w:r>
              <w:rPr>
                <w:rFonts w:hint="default" w:ascii="Times New Roman" w:hAnsi="Times New Roman" w:cs="Times New Roman"/>
                <w:b w:val="0"/>
                <w:bCs/>
                <w:sz w:val="24"/>
                <w:lang w:val="en-US" w:eastAsia="zh-CN"/>
              </w:rPr>
              <w:t>排放</w:t>
            </w:r>
            <w:r>
              <w:rPr>
                <w:rFonts w:hint="eastAsia" w:ascii="Times New Roman" w:hAnsi="Times New Roman" w:cs="Times New Roman"/>
                <w:b w:val="0"/>
                <w:bCs/>
                <w:sz w:val="24"/>
                <w:lang w:val="en-US" w:eastAsia="zh-CN"/>
              </w:rPr>
              <w:t>浓度满足《大气污染物综合排放标准》（</w:t>
            </w:r>
            <w:r>
              <w:rPr>
                <w:rFonts w:hint="default" w:ascii="Times New Roman" w:hAnsi="Times New Roman" w:cs="Times New Roman"/>
                <w:b w:val="0"/>
                <w:bCs/>
                <w:sz w:val="24"/>
                <w:lang w:val="en-US" w:eastAsia="zh-CN"/>
              </w:rPr>
              <w:t>DB32/4041-2021</w:t>
            </w:r>
            <w:r>
              <w:rPr>
                <w:rFonts w:hint="eastAsia" w:ascii="Times New Roman" w:hAnsi="Times New Roman" w:cs="Times New Roman"/>
                <w:b w:val="0"/>
                <w:bCs/>
                <w:sz w:val="24"/>
                <w:lang w:val="en-US" w:eastAsia="zh-CN"/>
              </w:rPr>
              <w:t>）排放限值；</w:t>
            </w:r>
            <w:r>
              <w:rPr>
                <w:rFonts w:hint="default" w:ascii="Times New Roman" w:hAnsi="Times New Roman" w:cs="Times New Roman"/>
                <w:b w:val="0"/>
                <w:bCs/>
                <w:sz w:val="24"/>
                <w:lang w:val="en-US" w:eastAsia="zh-CN"/>
              </w:rPr>
              <w:t>SO2</w:t>
            </w:r>
            <w:r>
              <w:rPr>
                <w:rFonts w:hint="eastAsia" w:ascii="Times New Roman" w:hAnsi="Times New Roman" w:cs="Times New Roman"/>
                <w:b w:val="0"/>
                <w:bCs/>
                <w:sz w:val="24"/>
                <w:lang w:val="en-US" w:eastAsia="zh-CN"/>
              </w:rPr>
              <w:t>、颗粒物</w:t>
            </w:r>
            <w:r>
              <w:rPr>
                <w:rFonts w:hint="default" w:ascii="Times New Roman" w:hAnsi="Times New Roman" w:cs="Times New Roman"/>
                <w:b w:val="0"/>
                <w:bCs/>
                <w:sz w:val="24"/>
                <w:lang w:val="en-US" w:eastAsia="zh-CN"/>
              </w:rPr>
              <w:t>排放</w:t>
            </w:r>
            <w:r>
              <w:rPr>
                <w:rFonts w:hint="eastAsia" w:ascii="Times New Roman" w:hAnsi="Times New Roman" w:cs="Times New Roman"/>
                <w:b w:val="0"/>
                <w:bCs/>
                <w:sz w:val="24"/>
                <w:lang w:val="en-US" w:eastAsia="zh-CN"/>
              </w:rPr>
              <w:t>浓度满足《锅炉大气污染物排放标准》（GB13271-2014）排放限值；氮氧化物执行</w:t>
            </w:r>
            <w:r>
              <w:rPr>
                <w:rFonts w:hint="default" w:ascii="Times New Roman" w:hAnsi="Times New Roman" w:cs="Times New Roman"/>
                <w:b w:val="0"/>
                <w:bCs/>
                <w:sz w:val="24"/>
                <w:lang w:val="en-US" w:eastAsia="zh-CN"/>
              </w:rPr>
              <w:t>《长三角地区2018-2019年秋冬季大气污染综合治理攻坚行动方案》文件要求</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FQ-</w:t>
            </w:r>
            <w:r>
              <w:rPr>
                <w:rFonts w:hint="eastAsia" w:ascii="Times New Roman" w:hAnsi="Times New Roman" w:cs="Times New Roman"/>
                <w:b w:val="0"/>
                <w:bCs/>
                <w:sz w:val="24"/>
                <w:lang w:val="en-US" w:eastAsia="zh-CN"/>
              </w:rPr>
              <w:t>2</w:t>
            </w:r>
            <w:r>
              <w:rPr>
                <w:rFonts w:hint="default" w:ascii="Times New Roman" w:hAnsi="Times New Roman" w:cs="Times New Roman"/>
                <w:b w:val="0"/>
                <w:bCs/>
                <w:sz w:val="24"/>
                <w:lang w:eastAsia="zh-CN"/>
              </w:rPr>
              <w:t>排气筒中废气经</w:t>
            </w:r>
            <w:r>
              <w:rPr>
                <w:rFonts w:hint="eastAsia" w:ascii="Times New Roman" w:hAnsi="Times New Roman" w:cs="Times New Roman"/>
                <w:b w:val="0"/>
                <w:bCs/>
                <w:sz w:val="24"/>
                <w:lang w:val="en-US" w:eastAsia="zh-CN"/>
              </w:rPr>
              <w:t>二级活性炭</w:t>
            </w:r>
            <w:r>
              <w:rPr>
                <w:rFonts w:hint="default" w:ascii="Times New Roman" w:hAnsi="Times New Roman" w:cs="Times New Roman"/>
                <w:b w:val="0"/>
                <w:bCs/>
                <w:sz w:val="24"/>
                <w:lang w:eastAsia="zh-CN"/>
              </w:rPr>
              <w:t>处理以后，</w:t>
            </w:r>
            <w:r>
              <w:rPr>
                <w:rFonts w:hint="eastAsia" w:ascii="Times New Roman" w:hAnsi="Times New Roman" w:cs="Times New Roman"/>
                <w:b w:val="0"/>
                <w:bCs/>
                <w:sz w:val="24"/>
                <w:lang w:val="en-US" w:eastAsia="zh-CN"/>
              </w:rPr>
              <w:t>非甲烷总烃</w:t>
            </w:r>
            <w:r>
              <w:rPr>
                <w:rFonts w:hint="default" w:ascii="Times New Roman" w:hAnsi="Times New Roman" w:cs="Times New Roman"/>
                <w:b w:val="0"/>
                <w:bCs/>
                <w:sz w:val="24"/>
                <w:lang w:val="en-US" w:eastAsia="zh-CN"/>
              </w:rPr>
              <w:t>排放</w:t>
            </w:r>
            <w:r>
              <w:rPr>
                <w:rFonts w:hint="eastAsia" w:ascii="Times New Roman" w:hAnsi="Times New Roman" w:cs="Times New Roman"/>
                <w:b w:val="0"/>
                <w:bCs/>
                <w:sz w:val="24"/>
                <w:lang w:val="en-US" w:eastAsia="zh-CN"/>
              </w:rPr>
              <w:t>浓度满足《《大气污染物综合排放标准》（</w:t>
            </w:r>
            <w:r>
              <w:rPr>
                <w:rFonts w:hint="default" w:ascii="Times New Roman" w:hAnsi="Times New Roman" w:cs="Times New Roman"/>
                <w:b w:val="0"/>
                <w:bCs/>
                <w:sz w:val="24"/>
                <w:lang w:val="en-US" w:eastAsia="zh-CN"/>
              </w:rPr>
              <w:t>DB32/4041-2021</w:t>
            </w:r>
            <w:r>
              <w:rPr>
                <w:rFonts w:hint="eastAsia" w:ascii="Times New Roman" w:hAnsi="Times New Roman" w:cs="Times New Roman"/>
                <w:b w:val="0"/>
                <w:bCs/>
                <w:sz w:val="24"/>
                <w:lang w:val="en-US" w:eastAsia="zh-CN"/>
              </w:rPr>
              <w:t>）排放限值；</w:t>
            </w:r>
            <w:r>
              <w:rPr>
                <w:rFonts w:hint="default" w:ascii="Times New Roman" w:hAnsi="Times New Roman" w:cs="Times New Roman"/>
                <w:b w:val="0"/>
                <w:bCs/>
                <w:sz w:val="24"/>
                <w:lang w:val="en-US" w:eastAsia="zh-CN"/>
              </w:rPr>
              <w:t>FQ-</w:t>
            </w:r>
            <w:r>
              <w:rPr>
                <w:rFonts w:hint="eastAsia" w:ascii="Times New Roman" w:hAnsi="Times New Roman" w:cs="Times New Roman"/>
                <w:b w:val="0"/>
                <w:bCs/>
                <w:sz w:val="24"/>
                <w:lang w:val="en-US" w:eastAsia="zh-CN"/>
              </w:rPr>
              <w:t>4</w:t>
            </w:r>
            <w:r>
              <w:rPr>
                <w:rFonts w:hint="default" w:ascii="Times New Roman" w:hAnsi="Times New Roman" w:cs="Times New Roman"/>
                <w:b w:val="0"/>
                <w:bCs/>
                <w:sz w:val="24"/>
                <w:lang w:eastAsia="zh-CN"/>
              </w:rPr>
              <w:t>排气筒中废气</w:t>
            </w:r>
            <w:r>
              <w:rPr>
                <w:rFonts w:hint="eastAsia" w:ascii="Times New Roman" w:hAnsi="Times New Roman" w:cs="Times New Roman"/>
                <w:b w:val="0"/>
                <w:bCs/>
                <w:sz w:val="24"/>
                <w:lang w:val="en-US" w:eastAsia="zh-CN"/>
              </w:rPr>
              <w:t>配备低氮燃烧器后</w:t>
            </w:r>
            <w:r>
              <w:rPr>
                <w:rFonts w:hint="default" w:ascii="Times New Roman" w:hAnsi="Times New Roman" w:cs="Times New Roman"/>
                <w:b w:val="0"/>
                <w:bCs/>
                <w:sz w:val="24"/>
                <w:lang w:val="en-US" w:eastAsia="zh-CN"/>
              </w:rPr>
              <w:t>排放</w:t>
            </w:r>
            <w:r>
              <w:rPr>
                <w:rFonts w:hint="eastAsia" w:ascii="Times New Roman" w:hAnsi="Times New Roman" w:cs="Times New Roman"/>
                <w:b w:val="0"/>
                <w:bCs/>
                <w:sz w:val="24"/>
                <w:lang w:val="en-US" w:eastAsia="zh-CN"/>
              </w:rPr>
              <w:t>，</w:t>
            </w:r>
            <w:r>
              <w:rPr>
                <w:rFonts w:hint="default" w:ascii="Times New Roman" w:hAnsi="Times New Roman" w:cs="Times New Roman"/>
                <w:b w:val="0"/>
                <w:bCs/>
                <w:sz w:val="24"/>
                <w:lang w:val="en-US" w:eastAsia="zh-CN"/>
              </w:rPr>
              <w:t>SO2</w:t>
            </w:r>
            <w:r>
              <w:rPr>
                <w:rFonts w:hint="eastAsia" w:ascii="Times New Roman" w:hAnsi="Times New Roman" w:cs="Times New Roman"/>
                <w:b w:val="0"/>
                <w:bCs/>
                <w:sz w:val="24"/>
                <w:lang w:val="en-US" w:eastAsia="zh-CN"/>
              </w:rPr>
              <w:t>、颗粒物排放浓度满足《锅炉大气污染物排放标准》（GB13271-2014）排放限值；氮氧化物执行</w:t>
            </w:r>
            <w:r>
              <w:rPr>
                <w:rFonts w:hint="default" w:ascii="Times New Roman" w:hAnsi="Times New Roman" w:cs="Times New Roman"/>
                <w:b w:val="0"/>
                <w:bCs/>
                <w:sz w:val="24"/>
                <w:lang w:val="en-US" w:eastAsia="zh-CN"/>
              </w:rPr>
              <w:t>《长三角地区2018-2019年秋冬季大气污染综合治理攻坚行动方案》文件要求</w:t>
            </w:r>
            <w:r>
              <w:rPr>
                <w:rFonts w:hint="eastAsia" w:ascii="Times New Roman" w:hAnsi="Times New Roman" w:cs="Times New Roman"/>
                <w:b w:val="0"/>
                <w:bCs/>
                <w:sz w:val="24"/>
                <w:lang w:eastAsia="zh-CN"/>
              </w:rPr>
              <w:t>。</w:t>
            </w:r>
          </w:p>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7.2.</w:t>
            </w: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14:textFill>
                  <w14:solidFill>
                    <w14:schemeClr w14:val="tx1"/>
                  </w14:solidFill>
                </w14:textFill>
              </w:rPr>
              <w:t>噪声监测结果见表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w:t>
            </w: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7.2.3</w:t>
            </w:r>
            <w:r>
              <w:rPr>
                <w:rFonts w:hint="default" w:ascii="Times New Roman" w:hAnsi="Times New Roman" w:eastAsia="宋体" w:cs="Times New Roman"/>
                <w:b/>
                <w:bCs/>
                <w:color w:val="000000" w:themeColor="text1"/>
                <w:sz w:val="24"/>
                <w:szCs w:val="24"/>
                <w14:textFill>
                  <w14:solidFill>
                    <w14:schemeClr w14:val="tx1"/>
                  </w14:solidFill>
                </w14:textFill>
              </w:rPr>
              <w:t>厂界噪声监测结果</w:t>
            </w:r>
            <w:r>
              <w:rPr>
                <w:rFonts w:hint="default" w:ascii="Times New Roman" w:hAnsi="Times New Roman" w:cs="Times New Roman"/>
                <w:b/>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14:textFill>
                  <w14:solidFill>
                    <w14:schemeClr w14:val="tx1"/>
                  </w14:solidFill>
                </w14:textFill>
              </w:rPr>
              <w:t>单位：dB（A）</w:t>
            </w:r>
            <w:r>
              <w:rPr>
                <w:rFonts w:hint="default" w:ascii="Times New Roman" w:hAnsi="Times New Roman" w:cs="Times New Roman"/>
                <w:b/>
                <w:bCs/>
                <w:color w:val="000000" w:themeColor="text1"/>
                <w:sz w:val="24"/>
                <w:szCs w:val="24"/>
                <w:lang w:eastAsia="zh-CN"/>
                <w14:textFill>
                  <w14:solidFill>
                    <w14:schemeClr w14:val="tx1"/>
                  </w14:solidFill>
                </w14:textFill>
              </w:rPr>
              <w:t>）</w:t>
            </w:r>
          </w:p>
          <w:tbl>
            <w:tblPr>
              <w:tblStyle w:val="34"/>
              <w:tblW w:w="930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1756"/>
              <w:gridCol w:w="2144"/>
              <w:gridCol w:w="2202"/>
              <w:gridCol w:w="5"/>
              <w:gridCol w:w="20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8137" w:type="dxa"/>
                  <w:gridSpan w:val="5"/>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2023.09.06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监测点位</w:t>
                  </w:r>
                </w:p>
              </w:tc>
              <w:tc>
                <w:tcPr>
                  <w:tcW w:w="1756"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厂界东侧外1米</w:t>
                  </w:r>
                </w:p>
              </w:tc>
              <w:tc>
                <w:tcPr>
                  <w:tcW w:w="21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厂界南侧外1米</w:t>
                  </w:r>
                </w:p>
              </w:tc>
              <w:tc>
                <w:tcPr>
                  <w:tcW w:w="2207" w:type="dxa"/>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厂界西侧外1米</w:t>
                  </w:r>
                </w:p>
              </w:tc>
              <w:tc>
                <w:tcPr>
                  <w:tcW w:w="203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厂界北侧外1米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监测值（昼间）</w:t>
                  </w:r>
                </w:p>
              </w:tc>
              <w:tc>
                <w:tcPr>
                  <w:tcW w:w="1756"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58.4</w:t>
                  </w:r>
                </w:p>
              </w:tc>
              <w:tc>
                <w:tcPr>
                  <w:tcW w:w="21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51.3</w:t>
                  </w:r>
                </w:p>
              </w:tc>
              <w:tc>
                <w:tcPr>
                  <w:tcW w:w="2207" w:type="dxa"/>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58.2</w:t>
                  </w:r>
                </w:p>
              </w:tc>
              <w:tc>
                <w:tcPr>
                  <w:tcW w:w="203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标准值（昼间）</w:t>
                  </w:r>
                </w:p>
              </w:tc>
              <w:tc>
                <w:tcPr>
                  <w:tcW w:w="8137" w:type="dxa"/>
                  <w:gridSpan w:val="5"/>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w:t>
                  </w:r>
                  <w:r>
                    <w:rPr>
                      <w:rFonts w:hint="eastAsia" w:ascii="Times New Roman" w:hAnsi="Times New Roman" w:cs="Times New Roman"/>
                      <w:color w:val="000000" w:themeColor="text1"/>
                      <w:lang w:val="en-US" w:eastAsia="zh-CN"/>
                      <w14:textFill>
                        <w14:solidFill>
                          <w14:schemeClr w14:val="tx1"/>
                        </w14:solidFill>
                      </w14:textFill>
                    </w:rPr>
                    <w:t>夜</w:t>
                  </w:r>
                  <w:r>
                    <w:rPr>
                      <w:rFonts w:hint="default" w:ascii="Times New Roman" w:hAnsi="Times New Roman" w:cs="Times New Roman"/>
                      <w:color w:val="000000" w:themeColor="text1"/>
                      <w14:textFill>
                        <w14:solidFill>
                          <w14:schemeClr w14:val="tx1"/>
                        </w14:solidFill>
                      </w14:textFill>
                    </w:rPr>
                    <w:t>间）</w:t>
                  </w:r>
                </w:p>
              </w:tc>
              <w:tc>
                <w:tcPr>
                  <w:tcW w:w="1756"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39.6</w:t>
                  </w:r>
                </w:p>
              </w:tc>
              <w:tc>
                <w:tcPr>
                  <w:tcW w:w="214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51.7</w:t>
                  </w:r>
                </w:p>
              </w:tc>
              <w:tc>
                <w:tcPr>
                  <w:tcW w:w="2202"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51.1</w:t>
                  </w:r>
                </w:p>
              </w:tc>
              <w:tc>
                <w:tcPr>
                  <w:tcW w:w="2035" w:type="dxa"/>
                  <w:gridSpan w:val="2"/>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w:t>
                  </w:r>
                  <w:r>
                    <w:rPr>
                      <w:rFonts w:hint="eastAsia" w:ascii="Times New Roman" w:hAnsi="Times New Roman" w:cs="Times New Roman"/>
                      <w:color w:val="000000" w:themeColor="text1"/>
                      <w:lang w:val="en-US" w:eastAsia="zh-CN"/>
                      <w14:textFill>
                        <w14:solidFill>
                          <w14:schemeClr w14:val="tx1"/>
                        </w14:solidFill>
                      </w14:textFill>
                    </w:rPr>
                    <w:t>夜</w:t>
                  </w:r>
                  <w:r>
                    <w:rPr>
                      <w:rFonts w:hint="default" w:ascii="Times New Roman" w:hAnsi="Times New Roman" w:cs="Times New Roman"/>
                      <w:color w:val="000000" w:themeColor="text1"/>
                      <w14:textFill>
                        <w14:solidFill>
                          <w14:schemeClr w14:val="tx1"/>
                        </w14:solidFill>
                      </w14:textFill>
                    </w:rPr>
                    <w:t>间）</w:t>
                  </w:r>
                </w:p>
              </w:tc>
              <w:tc>
                <w:tcPr>
                  <w:tcW w:w="8137" w:type="dxa"/>
                  <w:gridSpan w:val="5"/>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宋体"/>
                      <w:color w:val="000000" w:themeColor="text1"/>
                      <w:szCs w:val="21"/>
                      <w14:textFill>
                        <w14:solidFill>
                          <w14:schemeClr w14:val="tx1"/>
                        </w14:solidFill>
                      </w14:textFill>
                    </w:rPr>
                    <w:t>达标情况</w:t>
                  </w:r>
                </w:p>
              </w:tc>
              <w:tc>
                <w:tcPr>
                  <w:tcW w:w="8137" w:type="dxa"/>
                  <w:gridSpan w:val="5"/>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气象参数</w:t>
                  </w:r>
                </w:p>
              </w:tc>
              <w:tc>
                <w:tcPr>
                  <w:tcW w:w="8137" w:type="dxa"/>
                  <w:gridSpan w:val="5"/>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晴，风速1.0~1.2m/s，气压100.76KPa，湿度49%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监测日期</w:t>
                  </w:r>
                </w:p>
              </w:tc>
              <w:tc>
                <w:tcPr>
                  <w:tcW w:w="8137" w:type="dxa"/>
                  <w:gridSpan w:val="5"/>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2023.09.07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监测点位</w:t>
                  </w:r>
                </w:p>
              </w:tc>
              <w:tc>
                <w:tcPr>
                  <w:tcW w:w="175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厂界东侧外1米</w:t>
                  </w:r>
                </w:p>
              </w:tc>
              <w:tc>
                <w:tcPr>
                  <w:tcW w:w="214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厂界南侧外1米</w:t>
                  </w:r>
                </w:p>
              </w:tc>
              <w:tc>
                <w:tcPr>
                  <w:tcW w:w="2207" w:type="dxa"/>
                  <w:gridSpan w:val="2"/>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厂界西侧外1米</w:t>
                  </w:r>
                </w:p>
              </w:tc>
              <w:tc>
                <w:tcPr>
                  <w:tcW w:w="2030"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厂界北侧外1米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监测值（昼间）</w:t>
                  </w:r>
                </w:p>
              </w:tc>
              <w:tc>
                <w:tcPr>
                  <w:tcW w:w="175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54.3</w:t>
                  </w:r>
                </w:p>
              </w:tc>
              <w:tc>
                <w:tcPr>
                  <w:tcW w:w="214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57.8</w:t>
                  </w:r>
                </w:p>
              </w:tc>
              <w:tc>
                <w:tcPr>
                  <w:tcW w:w="2207" w:type="dxa"/>
                  <w:gridSpan w:val="2"/>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55.1</w:t>
                  </w:r>
                </w:p>
              </w:tc>
              <w:tc>
                <w:tcPr>
                  <w:tcW w:w="2030"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56.3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标准值（昼间）</w:t>
                  </w:r>
                </w:p>
              </w:tc>
              <w:tc>
                <w:tcPr>
                  <w:tcW w:w="8137" w:type="dxa"/>
                  <w:gridSpan w:val="5"/>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监测值（</w:t>
                  </w:r>
                  <w:r>
                    <w:rPr>
                      <w:rFonts w:hint="eastAsia" w:ascii="Times New Roman" w:hAnsi="Times New Roman" w:cs="Times New Roman"/>
                      <w:color w:val="000000" w:themeColor="text1"/>
                      <w:lang w:val="en-US" w:eastAsia="zh-CN"/>
                      <w14:textFill>
                        <w14:solidFill>
                          <w14:schemeClr w14:val="tx1"/>
                        </w14:solidFill>
                      </w14:textFill>
                    </w:rPr>
                    <w:t>夜</w:t>
                  </w:r>
                  <w:r>
                    <w:rPr>
                      <w:rFonts w:hint="default" w:ascii="Times New Roman" w:hAnsi="Times New Roman" w:cs="Times New Roman"/>
                      <w:color w:val="000000" w:themeColor="text1"/>
                      <w14:textFill>
                        <w14:solidFill>
                          <w14:schemeClr w14:val="tx1"/>
                        </w14:solidFill>
                      </w14:textFill>
                    </w:rPr>
                    <w:t>间）</w:t>
                  </w:r>
                </w:p>
              </w:tc>
              <w:tc>
                <w:tcPr>
                  <w:tcW w:w="1756"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48.4</w:t>
                  </w:r>
                </w:p>
              </w:tc>
              <w:tc>
                <w:tcPr>
                  <w:tcW w:w="2144"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49.2</w:t>
                  </w:r>
                </w:p>
              </w:tc>
              <w:tc>
                <w:tcPr>
                  <w:tcW w:w="2202"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46.9</w:t>
                  </w:r>
                </w:p>
              </w:tc>
              <w:tc>
                <w:tcPr>
                  <w:tcW w:w="2035" w:type="dxa"/>
                  <w:gridSpan w:val="2"/>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标准值（</w:t>
                  </w:r>
                  <w:r>
                    <w:rPr>
                      <w:rFonts w:hint="eastAsia" w:ascii="Times New Roman" w:hAnsi="Times New Roman" w:cs="Times New Roman"/>
                      <w:color w:val="000000" w:themeColor="text1"/>
                      <w:lang w:val="en-US" w:eastAsia="zh-CN"/>
                      <w14:textFill>
                        <w14:solidFill>
                          <w14:schemeClr w14:val="tx1"/>
                        </w14:solidFill>
                      </w14:textFill>
                    </w:rPr>
                    <w:t>夜</w:t>
                  </w:r>
                  <w:r>
                    <w:rPr>
                      <w:rFonts w:hint="default" w:ascii="Times New Roman" w:hAnsi="Times New Roman" w:cs="Times New Roman"/>
                      <w:color w:val="000000" w:themeColor="text1"/>
                      <w14:textFill>
                        <w14:solidFill>
                          <w14:schemeClr w14:val="tx1"/>
                        </w14:solidFill>
                      </w14:textFill>
                    </w:rPr>
                    <w:t>间）</w:t>
                  </w:r>
                </w:p>
              </w:tc>
              <w:tc>
                <w:tcPr>
                  <w:tcW w:w="8137" w:type="dxa"/>
                  <w:gridSpan w:val="5"/>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宋体"/>
                      <w:color w:val="000000" w:themeColor="text1"/>
                      <w:szCs w:val="21"/>
                      <w14:textFill>
                        <w14:solidFill>
                          <w14:schemeClr w14:val="tx1"/>
                        </w14:solidFill>
                      </w14:textFill>
                    </w:rPr>
                    <w:t>达标情况</w:t>
                  </w:r>
                </w:p>
              </w:tc>
              <w:tc>
                <w:tcPr>
                  <w:tcW w:w="8137" w:type="dxa"/>
                  <w:gridSpan w:val="5"/>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宋体"/>
                      <w:color w:val="000000" w:themeColor="text1"/>
                      <w:szCs w:val="21"/>
                      <w14:textFill>
                        <w14:solidFill>
                          <w14:schemeClr w14:val="tx1"/>
                        </w14:solidFill>
                      </w14:textFill>
                    </w:rPr>
                    <w:t>气象参数</w:t>
                  </w:r>
                </w:p>
              </w:tc>
              <w:tc>
                <w:tcPr>
                  <w:tcW w:w="8137" w:type="dxa"/>
                  <w:gridSpan w:val="5"/>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晴，风速1.2~1.3m/s，气压101.77KPa，湿度50%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8"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评价</w:t>
                  </w:r>
                </w:p>
              </w:tc>
              <w:tc>
                <w:tcPr>
                  <w:tcW w:w="8137" w:type="dxa"/>
                  <w:gridSpan w:val="5"/>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昼间厂界噪声符合《工业企业厂界环境噪声排放标准》（GB12348-2008）表1中</w:t>
                  </w:r>
                  <w:r>
                    <w:rPr>
                      <w:rFonts w:hint="eastAsia" w:ascii="Times New Roman" w:hAnsi="Times New Roman"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类区标准</w:t>
                  </w:r>
                </w:p>
              </w:tc>
            </w:tr>
          </w:tbl>
          <w:p>
            <w:pPr>
              <w:pStyle w:val="1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outlineLvl w:val="2"/>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监测结果表明：监测期间，项目厂界噪声昼</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间</w:t>
            </w:r>
            <w:r>
              <w:rPr>
                <w:rFonts w:hint="default" w:ascii="Times New Roman" w:hAnsi="Times New Roman" w:eastAsia="宋体" w:cs="Times New Roman"/>
                <w:color w:val="000000" w:themeColor="text1"/>
                <w:sz w:val="24"/>
                <w:szCs w:val="24"/>
                <w14:textFill>
                  <w14:solidFill>
                    <w14:schemeClr w14:val="tx1"/>
                  </w14:solidFill>
                </w14:textFill>
              </w:rPr>
              <w:t>等效（A）声级值均符合《工业企业厂界环境噪声排放标准》（GB12348-2008）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表1</w:t>
            </w:r>
            <w:r>
              <w:rPr>
                <w:rFonts w:hint="default" w:ascii="Times New Roman" w:hAnsi="Times New Roman" w:eastAsia="宋体" w:cs="Times New Roman"/>
                <w:color w:val="000000" w:themeColor="text1"/>
                <w:sz w:val="24"/>
                <w:szCs w:val="24"/>
                <w14:textFill>
                  <w14:solidFill>
                    <w14:schemeClr w14:val="tx1"/>
                  </w14:solidFill>
                </w14:textFill>
              </w:rPr>
              <w:t>中</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类标准。</w:t>
            </w:r>
          </w:p>
          <w:p>
            <w:pPr>
              <w:keepNext w:val="0"/>
              <w:keepLines w:val="0"/>
              <w:widowControl/>
              <w:suppressLineNumbers w:val="0"/>
              <w:spacing w:before="0" w:beforeAutospacing="0" w:after="0" w:afterAutospacing="0" w:line="360" w:lineRule="auto"/>
              <w:ind w:left="0" w:right="0"/>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p>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7.2.4、污染物排放总量核算</w:t>
            </w:r>
          </w:p>
          <w:p>
            <w:pPr>
              <w:keepNext w:val="0"/>
              <w:keepLines w:val="0"/>
              <w:widowControl/>
              <w:suppressLineNumbers w:val="0"/>
              <w:spacing w:before="0" w:beforeAutospacing="0" w:after="0" w:afterAutospacing="0" w:line="360" w:lineRule="auto"/>
              <w:ind w:left="0" w:right="0" w:firstLine="482"/>
              <w:jc w:val="center"/>
              <w:rPr>
                <w:rFonts w:hint="default" w:ascii="Times New Roman" w:hAnsi="宋体"/>
                <w:b/>
                <w:bCs/>
                <w:color w:val="000000" w:themeColor="text1"/>
                <w:sz w:val="24"/>
                <w:szCs w:val="24"/>
                <w14:textFill>
                  <w14:solidFill>
                    <w14:schemeClr w14:val="tx1"/>
                  </w14:solidFill>
                </w14:textFill>
              </w:rPr>
            </w:pPr>
            <w:r>
              <w:rPr>
                <w:rFonts w:hint="default" w:ascii="Times New Roman" w:hAnsi="宋体"/>
                <w:b/>
                <w:bCs/>
                <w:color w:val="000000" w:themeColor="text1"/>
                <w:sz w:val="24"/>
                <w:szCs w:val="24"/>
                <w14:textFill>
                  <w14:solidFill>
                    <w14:schemeClr w14:val="tx1"/>
                  </w14:solidFill>
                </w14:textFill>
              </w:rPr>
              <w:t>表</w:t>
            </w:r>
            <w:r>
              <w:rPr>
                <w:rFonts w:hint="eastAsia" w:ascii="Times New Roman" w:hAnsi="宋体"/>
                <w:b/>
                <w:bCs/>
                <w:color w:val="000000" w:themeColor="text1"/>
                <w:sz w:val="24"/>
                <w:szCs w:val="24"/>
                <w:lang w:val="en-US" w:eastAsia="zh-CN"/>
                <w14:textFill>
                  <w14:solidFill>
                    <w14:schemeClr w14:val="tx1"/>
                  </w14:solidFill>
                </w14:textFill>
              </w:rPr>
              <w:t xml:space="preserve">8-4  </w:t>
            </w:r>
            <w:r>
              <w:rPr>
                <w:rFonts w:hint="default" w:ascii="Times New Roman" w:hAnsi="宋体" w:eastAsia="宋体"/>
                <w:b/>
                <w:bCs/>
                <w:color w:val="000000" w:themeColor="text1"/>
                <w:sz w:val="24"/>
                <w:szCs w:val="24"/>
                <w:highlight w:val="none"/>
                <w14:textFill>
                  <w14:solidFill>
                    <w14:schemeClr w14:val="tx1"/>
                  </w14:solidFill>
                </w14:textFill>
              </w:rPr>
              <w:t>项目</w:t>
            </w:r>
            <w:r>
              <w:rPr>
                <w:rFonts w:hint="default" w:ascii="Times New Roman" w:hAnsi="宋体"/>
                <w:b/>
                <w:bCs/>
                <w:color w:val="000000" w:themeColor="text1"/>
                <w:sz w:val="24"/>
                <w:szCs w:val="24"/>
                <w14:textFill>
                  <w14:solidFill>
                    <w14:schemeClr w14:val="tx1"/>
                  </w14:solidFill>
                </w14:textFill>
              </w:rPr>
              <w:t>废气排放总量核算表</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99"/>
              <w:gridCol w:w="2059"/>
              <w:gridCol w:w="1459"/>
              <w:gridCol w:w="1865"/>
              <w:gridCol w:w="1530"/>
              <w:gridCol w:w="146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5" w:hRule="atLeast"/>
                <w:jc w:val="center"/>
              </w:trPr>
              <w:tc>
                <w:tcPr>
                  <w:tcW w:w="99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指标</w:t>
                  </w:r>
                </w:p>
              </w:tc>
              <w:tc>
                <w:tcPr>
                  <w:tcW w:w="20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eastAsia" w:ascii="Times New Roman" w:hAnsi="宋体"/>
                      <w:color w:val="000000" w:themeColor="text1"/>
                      <w:szCs w:val="21"/>
                      <w14:textFill>
                        <w14:solidFill>
                          <w14:schemeClr w14:val="tx1"/>
                        </w14:solidFill>
                      </w14:textFill>
                    </w:rPr>
                    <w:t>验收期间</w:t>
                  </w:r>
                  <w:r>
                    <w:rPr>
                      <w:rFonts w:hint="default" w:ascii="Times New Roman" w:hAnsi="宋体"/>
                      <w:color w:val="000000" w:themeColor="text1"/>
                      <w:szCs w:val="21"/>
                      <w14:textFill>
                        <w14:solidFill>
                          <w14:schemeClr w14:val="tx1"/>
                        </w14:solidFill>
                      </w14:textFill>
                    </w:rPr>
                    <w:t>平均</w:t>
                  </w:r>
                  <w:r>
                    <w:rPr>
                      <w:rFonts w:hint="eastAsia" w:ascii="Times New Roman" w:hAnsi="宋体"/>
                      <w:color w:val="000000" w:themeColor="text1"/>
                      <w:szCs w:val="21"/>
                      <w14:textFill>
                        <w14:solidFill>
                          <w14:schemeClr w14:val="tx1"/>
                        </w14:solidFill>
                      </w14:textFill>
                    </w:rPr>
                    <w:t>排放</w:t>
                  </w:r>
                  <w:r>
                    <w:rPr>
                      <w:rFonts w:hint="default" w:ascii="Times New Roman" w:hAnsi="宋体"/>
                      <w:color w:val="000000" w:themeColor="text1"/>
                      <w:szCs w:val="21"/>
                      <w14:textFill>
                        <w14:solidFill>
                          <w14:schemeClr w14:val="tx1"/>
                        </w14:solidFill>
                      </w14:textFill>
                    </w:rPr>
                    <w:t>速率</w:t>
                  </w:r>
                  <w:r>
                    <w:rPr>
                      <w:rFonts w:hint="default" w:ascii="Times New Roman" w:hAnsi="Times New Roman"/>
                      <w:color w:val="000000" w:themeColor="text1"/>
                      <w:szCs w:val="21"/>
                      <w14:textFill>
                        <w14:solidFill>
                          <w14:schemeClr w14:val="tx1"/>
                        </w14:solidFill>
                      </w14:textFill>
                    </w:rPr>
                    <w:t>kg/h</w:t>
                  </w:r>
                </w:p>
              </w:tc>
              <w:tc>
                <w:tcPr>
                  <w:tcW w:w="14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运行时间</w:t>
                  </w:r>
                  <w:r>
                    <w:rPr>
                      <w:rFonts w:hint="default" w:ascii="Times New Roman" w:hAnsi="Times New Roman"/>
                      <w:color w:val="000000" w:themeColor="text1"/>
                      <w:szCs w:val="21"/>
                      <w14:textFill>
                        <w14:solidFill>
                          <w14:schemeClr w14:val="tx1"/>
                        </w14:solidFill>
                      </w14:textFill>
                    </w:rPr>
                    <w:t>h/a</w:t>
                  </w:r>
                </w:p>
              </w:tc>
              <w:tc>
                <w:tcPr>
                  <w:tcW w:w="186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实际排放总量</w:t>
                  </w:r>
                  <w:r>
                    <w:rPr>
                      <w:rFonts w:hint="default" w:ascii="Times New Roman" w:hAnsi="Times New Roman"/>
                      <w:color w:val="000000" w:themeColor="text1"/>
                      <w:szCs w:val="21"/>
                      <w14:textFill>
                        <w14:solidFill>
                          <w14:schemeClr w14:val="tx1"/>
                        </w14:solidFill>
                      </w14:textFill>
                    </w:rPr>
                    <w:t>t/a</w:t>
                  </w:r>
                </w:p>
              </w:tc>
              <w:tc>
                <w:tcPr>
                  <w:tcW w:w="1530" w:type="dxa"/>
                  <w:tcBorders>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总量控制指标</w:t>
                  </w:r>
                  <w:r>
                    <w:rPr>
                      <w:rFonts w:hint="eastAsia" w:ascii="Times New Roman" w:hAnsi="宋体"/>
                      <w:color w:val="000000" w:themeColor="text1"/>
                      <w:szCs w:val="21"/>
                      <w14:textFill>
                        <w14:solidFill>
                          <w14:schemeClr w14:val="tx1"/>
                        </w14:solidFill>
                      </w14:textFill>
                    </w:rPr>
                    <w:t>t/a</w:t>
                  </w:r>
                </w:p>
              </w:tc>
              <w:tc>
                <w:tcPr>
                  <w:tcW w:w="1462"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是否满足总量控制指标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5" w:hRule="atLeast"/>
                <w:jc w:val="center"/>
              </w:trPr>
              <w:tc>
                <w:tcPr>
                  <w:tcW w:w="999"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宋体" w:eastAsia="宋体"/>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非甲烷总烃</w:t>
                  </w:r>
                </w:p>
              </w:tc>
              <w:tc>
                <w:tcPr>
                  <w:tcW w:w="20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kern w:val="0"/>
                      <w:sz w:val="20"/>
                      <w:szCs w:val="20"/>
                      <w:lang w:val="en-US" w:eastAsia="zh-CN" w:bidi="ar"/>
                      <w14:textFill>
                        <w14:solidFill>
                          <w14:schemeClr w14:val="tx1"/>
                        </w14:solidFill>
                      </w14:textFill>
                    </w:rPr>
                    <w:t>0.02255</w:t>
                  </w:r>
                </w:p>
              </w:tc>
              <w:tc>
                <w:tcPr>
                  <w:tcW w:w="14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4800</w:t>
                  </w:r>
                </w:p>
              </w:tc>
              <w:tc>
                <w:tcPr>
                  <w:tcW w:w="186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0.10824</w:t>
                  </w:r>
                </w:p>
              </w:tc>
              <w:tc>
                <w:tcPr>
                  <w:tcW w:w="1530" w:type="dxa"/>
                  <w:tcBorders>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lang w:val="en-US"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2.257</w:t>
                  </w:r>
                </w:p>
              </w:tc>
              <w:tc>
                <w:tcPr>
                  <w:tcW w:w="1462"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满足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50" w:hRule="atLeast"/>
                <w:jc w:val="center"/>
              </w:trPr>
              <w:tc>
                <w:tcPr>
                  <w:tcW w:w="999"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沥青烟</w:t>
                  </w:r>
                </w:p>
              </w:tc>
              <w:tc>
                <w:tcPr>
                  <w:tcW w:w="20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0"/>
                      <w:szCs w:val="20"/>
                      <w:lang w:val="en-US" w:eastAsia="zh-CN" w:bidi="ar"/>
                      <w14:textFill>
                        <w14:solidFill>
                          <w14:schemeClr w14:val="tx1"/>
                        </w14:solidFill>
                      </w14:textFill>
                    </w:rPr>
                  </w:pPr>
                  <w:r>
                    <w:rPr>
                      <w:rFonts w:hint="eastAsia" w:ascii="Times New Roman" w:hAnsi="Times New Roman" w:cs="Times New Roman"/>
                      <w:color w:val="000000" w:themeColor="text1"/>
                      <w:kern w:val="0"/>
                      <w:sz w:val="20"/>
                      <w:szCs w:val="20"/>
                      <w:lang w:val="en-US" w:eastAsia="zh-CN" w:bidi="ar"/>
                      <w14:textFill>
                        <w14:solidFill>
                          <w14:schemeClr w14:val="tx1"/>
                        </w14:solidFill>
                      </w14:textFill>
                    </w:rPr>
                    <w:t>0.04365</w:t>
                  </w:r>
                </w:p>
              </w:tc>
              <w:tc>
                <w:tcPr>
                  <w:tcW w:w="14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4800</w:t>
                  </w:r>
                </w:p>
              </w:tc>
              <w:tc>
                <w:tcPr>
                  <w:tcW w:w="186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0.20952</w:t>
                  </w:r>
                </w:p>
              </w:tc>
              <w:tc>
                <w:tcPr>
                  <w:tcW w:w="1530" w:type="dxa"/>
                  <w:tcBorders>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lang w:val="en-US"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0.3564</w:t>
                  </w:r>
                </w:p>
              </w:tc>
              <w:tc>
                <w:tcPr>
                  <w:tcW w:w="1462"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满足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50" w:hRule="atLeast"/>
                <w:jc w:val="center"/>
              </w:trPr>
              <w:tc>
                <w:tcPr>
                  <w:tcW w:w="999" w:type="dxa"/>
                  <w:noWrap w:val="0"/>
                  <w:vAlign w:val="center"/>
                </w:tcPr>
                <w:p>
                  <w:pPr>
                    <w:keepNext w:val="0"/>
                    <w:keepLines w:val="0"/>
                    <w:widowControl/>
                    <w:suppressLineNumbers w:val="0"/>
                    <w:spacing w:before="0" w:beforeAutospacing="0" w:after="0" w:afterAutospacing="0" w:line="264" w:lineRule="auto"/>
                    <w:ind w:left="0" w:leftChars="0" w:right="0" w:rightChars="0"/>
                    <w:jc w:val="center"/>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颗粒物</w:t>
                  </w:r>
                </w:p>
              </w:tc>
              <w:tc>
                <w:tcPr>
                  <w:tcW w:w="20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0"/>
                      <w:szCs w:val="20"/>
                      <w:lang w:val="en-US" w:eastAsia="zh-CN" w:bidi="ar"/>
                      <w14:textFill>
                        <w14:solidFill>
                          <w14:schemeClr w14:val="tx1"/>
                        </w14:solidFill>
                      </w14:textFill>
                    </w:rPr>
                  </w:pPr>
                  <w:r>
                    <w:rPr>
                      <w:rFonts w:hint="eastAsia" w:ascii="Times New Roman" w:hAnsi="Times New Roman" w:cs="Times New Roman"/>
                      <w:color w:val="000000" w:themeColor="text1"/>
                      <w:kern w:val="0"/>
                      <w:sz w:val="20"/>
                      <w:szCs w:val="20"/>
                      <w:lang w:val="en-US" w:eastAsia="zh-CN" w:bidi="ar"/>
                      <w14:textFill>
                        <w14:solidFill>
                          <w14:schemeClr w14:val="tx1"/>
                        </w14:solidFill>
                      </w14:textFill>
                    </w:rPr>
                    <w:t>0.04091</w:t>
                  </w:r>
                </w:p>
              </w:tc>
              <w:tc>
                <w:tcPr>
                  <w:tcW w:w="14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4800</w:t>
                  </w:r>
                </w:p>
              </w:tc>
              <w:tc>
                <w:tcPr>
                  <w:tcW w:w="186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0.196368</w:t>
                  </w:r>
                </w:p>
              </w:tc>
              <w:tc>
                <w:tcPr>
                  <w:tcW w:w="1530" w:type="dxa"/>
                  <w:tcBorders>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lang w:val="en-US"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1.1576</w:t>
                  </w:r>
                </w:p>
              </w:tc>
              <w:tc>
                <w:tcPr>
                  <w:tcW w:w="1462"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满足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50" w:hRule="atLeast"/>
                <w:jc w:val="center"/>
              </w:trPr>
              <w:tc>
                <w:tcPr>
                  <w:tcW w:w="999"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NOx</w:t>
                  </w:r>
                </w:p>
              </w:tc>
              <w:tc>
                <w:tcPr>
                  <w:tcW w:w="20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0"/>
                      <w:szCs w:val="20"/>
                      <w:lang w:val="en-US" w:eastAsia="zh-CN" w:bidi="ar"/>
                      <w14:textFill>
                        <w14:solidFill>
                          <w14:schemeClr w14:val="tx1"/>
                        </w14:solidFill>
                      </w14:textFill>
                    </w:rPr>
                  </w:pPr>
                  <w:r>
                    <w:rPr>
                      <w:rFonts w:hint="eastAsia" w:ascii="Times New Roman" w:hAnsi="Times New Roman" w:cs="Times New Roman"/>
                      <w:color w:val="000000" w:themeColor="text1"/>
                      <w:kern w:val="0"/>
                      <w:sz w:val="20"/>
                      <w:szCs w:val="20"/>
                      <w:lang w:val="en-US" w:eastAsia="zh-CN" w:bidi="ar"/>
                      <w14:textFill>
                        <w14:solidFill>
                          <w14:schemeClr w14:val="tx1"/>
                        </w14:solidFill>
                      </w14:textFill>
                    </w:rPr>
                    <w:t>0.112</w:t>
                  </w:r>
                </w:p>
              </w:tc>
              <w:tc>
                <w:tcPr>
                  <w:tcW w:w="145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4800</w:t>
                  </w:r>
                </w:p>
              </w:tc>
              <w:tc>
                <w:tcPr>
                  <w:tcW w:w="186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0.5376</w:t>
                  </w:r>
                </w:p>
              </w:tc>
              <w:tc>
                <w:tcPr>
                  <w:tcW w:w="1530" w:type="dxa"/>
                  <w:tcBorders>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lang w:val="en-US"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1.031</w:t>
                  </w:r>
                </w:p>
              </w:tc>
              <w:tc>
                <w:tcPr>
                  <w:tcW w:w="1462"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满足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50" w:hRule="atLeast"/>
                <w:jc w:val="center"/>
              </w:trPr>
              <w:tc>
                <w:tcPr>
                  <w:tcW w:w="999"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SO</w:t>
                  </w:r>
                  <w:r>
                    <w:rPr>
                      <w:rFonts w:hint="eastAsia" w:ascii="Times New Roman" w:hAnsi="Times New Roman" w:eastAsia="宋体" w:cs="Times New Roman"/>
                      <w:color w:val="000000" w:themeColor="text1"/>
                      <w:sz w:val="21"/>
                      <w:szCs w:val="21"/>
                      <w:vertAlign w:val="subscript"/>
                      <w:lang w:val="en-US" w:eastAsia="zh-CN"/>
                      <w14:textFill>
                        <w14:solidFill>
                          <w14:schemeClr w14:val="tx1"/>
                        </w14:solidFill>
                      </w14:textFill>
                    </w:rPr>
                    <w:t>2</w:t>
                  </w:r>
                </w:p>
              </w:tc>
              <w:tc>
                <w:tcPr>
                  <w:tcW w:w="2059"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0"/>
                      <w:szCs w:val="20"/>
                      <w:lang w:val="en-US" w:eastAsia="zh-CN" w:bidi="ar"/>
                      <w14:textFill>
                        <w14:solidFill>
                          <w14:schemeClr w14:val="tx1"/>
                        </w14:solidFill>
                      </w14:textFill>
                    </w:rPr>
                  </w:pPr>
                  <w:r>
                    <w:rPr>
                      <w:rFonts w:hint="eastAsia" w:ascii="Times New Roman" w:hAnsi="Times New Roman" w:cs="Times New Roman"/>
                      <w:color w:val="000000" w:themeColor="text1"/>
                      <w:kern w:val="0"/>
                      <w:sz w:val="20"/>
                      <w:szCs w:val="20"/>
                      <w:lang w:val="en-US" w:eastAsia="zh-CN" w:bidi="ar"/>
                      <w14:textFill>
                        <w14:solidFill>
                          <w14:schemeClr w14:val="tx1"/>
                        </w14:solidFill>
                      </w14:textFill>
                    </w:rPr>
                    <w:t>0.023</w:t>
                  </w:r>
                </w:p>
              </w:tc>
              <w:tc>
                <w:tcPr>
                  <w:tcW w:w="1459" w:type="dxa"/>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4800</w:t>
                  </w:r>
                </w:p>
              </w:tc>
              <w:tc>
                <w:tcPr>
                  <w:tcW w:w="1865"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0.1104</w:t>
                  </w:r>
                </w:p>
              </w:tc>
              <w:tc>
                <w:tcPr>
                  <w:tcW w:w="1530" w:type="dxa"/>
                  <w:tcBorders>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lang w:val="en-US" w:eastAsia="zh-CN"/>
                      <w14:textFill>
                        <w14:solidFill>
                          <w14:schemeClr w14:val="tx1"/>
                        </w14:solidFill>
                      </w14:textFill>
                    </w:rPr>
                  </w:pPr>
                  <w:r>
                    <w:rPr>
                      <w:rFonts w:hint="eastAsia" w:ascii="Times New Roman" w:hAnsi="宋体"/>
                      <w:color w:val="000000" w:themeColor="text1"/>
                      <w:szCs w:val="21"/>
                      <w:lang w:val="en-US" w:eastAsia="zh-CN"/>
                      <w14:textFill>
                        <w14:solidFill>
                          <w14:schemeClr w14:val="tx1"/>
                        </w14:solidFill>
                      </w14:textFill>
                    </w:rPr>
                    <w:t>0.327</w:t>
                  </w:r>
                </w:p>
              </w:tc>
              <w:tc>
                <w:tcPr>
                  <w:tcW w:w="1462" w:type="dxa"/>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满足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4" w:hRule="atLeast"/>
                <w:jc w:val="center"/>
              </w:trPr>
              <w:tc>
                <w:tcPr>
                  <w:tcW w:w="999"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执行情况</w:t>
                  </w:r>
                </w:p>
              </w:tc>
              <w:tc>
                <w:tcPr>
                  <w:tcW w:w="8375"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宋体"/>
                      <w:color w:val="000000" w:themeColor="text1"/>
                      <w:szCs w:val="21"/>
                      <w14:textFill>
                        <w14:solidFill>
                          <w14:schemeClr w14:val="tx1"/>
                        </w14:solidFill>
                      </w14:textFill>
                    </w:rPr>
                  </w:pPr>
                  <w:r>
                    <w:rPr>
                      <w:rFonts w:hint="default" w:ascii="Times New Roman" w:hAnsi="宋体"/>
                      <w:color w:val="000000" w:themeColor="text1"/>
                      <w:szCs w:val="21"/>
                      <w14:textFill>
                        <w14:solidFill>
                          <w14:schemeClr w14:val="tx1"/>
                        </w14:solidFill>
                      </w14:textFill>
                    </w:rPr>
                    <w:t>实际排放总量</w:t>
                  </w:r>
                  <w:r>
                    <w:rPr>
                      <w:rFonts w:hint="eastAsia" w:ascii="Times New Roman" w:hAnsi="宋体"/>
                      <w:color w:val="000000" w:themeColor="text1"/>
                      <w:szCs w:val="21"/>
                      <w14:textFill>
                        <w14:solidFill>
                          <w14:schemeClr w14:val="tx1"/>
                        </w14:solidFill>
                      </w14:textFill>
                    </w:rPr>
                    <w:t>＜</w:t>
                  </w:r>
                  <w:r>
                    <w:rPr>
                      <w:rFonts w:hint="default" w:ascii="Times New Roman" w:hAnsi="宋体"/>
                      <w:color w:val="000000" w:themeColor="text1"/>
                      <w:szCs w:val="21"/>
                      <w14:textFill>
                        <w14:solidFill>
                          <w14:schemeClr w14:val="tx1"/>
                        </w14:solidFill>
                      </w14:textFill>
                    </w:rPr>
                    <w:t>环评批准总量，符合要求</w:t>
                  </w:r>
                </w:p>
              </w:tc>
            </w:tr>
          </w:tbl>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color w:val="000000" w:themeColor="text1"/>
                <w:sz w:val="24"/>
                <w:szCs w:val="32"/>
                <w14:textFill>
                  <w14:solidFill>
                    <w14:schemeClr w14:val="tx1"/>
                  </w14:solidFill>
                </w14:textFill>
              </w:rPr>
              <w:t>综上，</w:t>
            </w:r>
            <w:r>
              <w:rPr>
                <w:rFonts w:hint="eastAsia" w:ascii="Times New Roman" w:hAnsi="Times New Roman"/>
                <w:color w:val="000000" w:themeColor="text1"/>
                <w:sz w:val="24"/>
                <w:szCs w:val="32"/>
                <w:lang w:eastAsia="zh-CN"/>
                <w14:textFill>
                  <w14:solidFill>
                    <w14:schemeClr w14:val="tx1"/>
                  </w14:solidFill>
                </w14:textFill>
              </w:rPr>
              <w:t>项目</w:t>
            </w:r>
            <w:r>
              <w:rPr>
                <w:rFonts w:hint="eastAsia" w:ascii="Times New Roman" w:hAnsi="Times New Roman"/>
                <w:color w:val="000000" w:themeColor="text1"/>
                <w:sz w:val="24"/>
                <w:szCs w:val="32"/>
                <w14:textFill>
                  <w14:solidFill>
                    <w14:schemeClr w14:val="tx1"/>
                  </w14:solidFill>
                </w14:textFill>
              </w:rPr>
              <w:t>废气总量</w:t>
            </w:r>
            <w:r>
              <w:rPr>
                <w:rFonts w:hint="eastAsia" w:ascii="Times New Roman" w:hAnsi="Times New Roman"/>
                <w:color w:val="000000" w:themeColor="text1"/>
                <w:sz w:val="24"/>
                <w:szCs w:val="32"/>
                <w:lang w:val="en-US" w:eastAsia="zh-CN"/>
                <w14:textFill>
                  <w14:solidFill>
                    <w14:schemeClr w14:val="tx1"/>
                  </w14:solidFill>
                </w14:textFill>
              </w:rPr>
              <w:t>小于</w:t>
            </w:r>
            <w:r>
              <w:rPr>
                <w:rFonts w:hint="eastAsia" w:ascii="Times New Roman" w:hAnsi="Times New Roman"/>
                <w:color w:val="000000" w:themeColor="text1"/>
                <w:sz w:val="24"/>
                <w:szCs w:val="32"/>
                <w14:textFill>
                  <w14:solidFill>
                    <w14:schemeClr w14:val="tx1"/>
                  </w14:solidFill>
                </w14:textFill>
              </w:rPr>
              <w:t>环评允许量，</w:t>
            </w:r>
            <w:r>
              <w:rPr>
                <w:rFonts w:hint="eastAsia" w:ascii="Times New Roman" w:hAnsi="Times New Roman"/>
                <w:color w:val="000000" w:themeColor="text1"/>
                <w:sz w:val="24"/>
                <w:szCs w:val="32"/>
                <w:lang w:val="en-US" w:eastAsia="zh-CN"/>
                <w14:textFill>
                  <w14:solidFill>
                    <w14:schemeClr w14:val="tx1"/>
                  </w14:solidFill>
                </w14:textFill>
              </w:rPr>
              <w:t>符合总量控制要求</w:t>
            </w:r>
            <w:r>
              <w:rPr>
                <w:rFonts w:hint="eastAsia" w:ascii="Times New Roman" w:hAnsi="Times New Roman"/>
                <w:color w:val="000000" w:themeColor="text1"/>
                <w:sz w:val="24"/>
                <w:szCs w:val="32"/>
                <w14:textFill>
                  <w14:solidFill>
                    <w14:schemeClr w14:val="tx1"/>
                  </w14:solidFill>
                </w14:textFill>
              </w:rPr>
              <w:t>。</w:t>
            </w:r>
          </w:p>
        </w:tc>
      </w:tr>
    </w:tbl>
    <w:p>
      <w:pPr>
        <w:spacing w:afterLines="30"/>
        <w:jc w:val="left"/>
        <w:outlineLvl w:val="0"/>
        <w:rPr>
          <w:rFonts w:hint="default" w:ascii="Times New Roman" w:hAnsi="Times New Roman" w:cs="Times New Roman"/>
          <w:b/>
          <w:bCs/>
          <w:color w:val="000000"/>
          <w:sz w:val="24"/>
          <w:szCs w:val="24"/>
          <w:lang w:eastAsia="zh-CN"/>
        </w:rPr>
      </w:pPr>
      <w:bookmarkStart w:id="8" w:name="_Toc8264"/>
      <w:bookmarkStart w:id="9" w:name="_Toc13310"/>
      <w:bookmarkStart w:id="10" w:name="_Toc4236"/>
      <w:bookmarkStart w:id="11" w:name="_Toc11902"/>
      <w:bookmarkStart w:id="12" w:name="_Toc4800"/>
      <w:r>
        <w:rPr>
          <w:rFonts w:hint="default" w:ascii="Times New Roman" w:hAnsi="Times New Roman" w:cs="Times New Roman"/>
          <w:b/>
          <w:bCs/>
          <w:color w:val="000000"/>
          <w:sz w:val="24"/>
          <w:szCs w:val="24"/>
        </w:rPr>
        <w:t>表</w:t>
      </w:r>
      <w:r>
        <w:rPr>
          <w:rFonts w:hint="eastAsia" w:ascii="Times New Roman" w:hAnsi="Times New Roman" w:cs="Times New Roman"/>
          <w:b/>
          <w:bCs/>
          <w:color w:val="000000"/>
          <w:sz w:val="24"/>
          <w:szCs w:val="24"/>
          <w:lang w:val="en-US" w:eastAsia="zh-CN"/>
        </w:rPr>
        <w:t>八</w:t>
      </w:r>
    </w:p>
    <w:tbl>
      <w:tblPr>
        <w:tblStyle w:val="33"/>
        <w:tblW w:w="974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74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404" w:hRule="atLeast"/>
          <w:jc w:val="center"/>
        </w:trPr>
        <w:tc>
          <w:tcPr>
            <w:tcW w:w="9740" w:type="dxa"/>
            <w:noWrap w:val="0"/>
            <w:vAlign w:val="top"/>
          </w:tcPr>
          <w:p>
            <w:pPr>
              <w:keepNext w:val="0"/>
              <w:keepLines w:val="0"/>
              <w:pageBreakBefore w:val="0"/>
              <w:widowControl/>
              <w:suppressLineNumbers w:val="0"/>
              <w:kinsoku/>
              <w:wordWrap/>
              <w:overflowPunct/>
              <w:topLinePunct w:val="0"/>
              <w:autoSpaceDE/>
              <w:autoSpaceDN/>
              <w:bidi w:val="0"/>
              <w:snapToGrid/>
              <w:spacing w:before="0" w:beforeAutospacing="0" w:after="0" w:afterAutospacing="0" w:line="360" w:lineRule="auto"/>
              <w:ind w:left="0" w:right="0"/>
              <w:jc w:val="left"/>
              <w:textAlignment w:val="auto"/>
              <w:rPr>
                <w:rFonts w:hint="default" w:ascii="Times New Roman" w:hAnsi="Times New Roman" w:cs="Times New Roman"/>
                <w:b/>
                <w:bCs/>
                <w:color w:val="000000" w:themeColor="text1"/>
                <w:sz w:val="24"/>
                <w:szCs w:val="24"/>
                <w:lang w:eastAsia="zh-CN"/>
                <w14:textFill>
                  <w14:solidFill>
                    <w14:schemeClr w14:val="tx1"/>
                  </w14:solidFill>
                </w14:textFill>
              </w:rPr>
            </w:pPr>
            <w:r>
              <w:rPr>
                <w:rFonts w:hint="default" w:ascii="Times New Roman" w:hAnsi="Times New Roman" w:cs="Times New Roman"/>
                <w:b/>
                <w:bCs/>
                <w:color w:val="000000" w:themeColor="text1"/>
                <w:sz w:val="24"/>
                <w:szCs w:val="24"/>
                <w:lang w:eastAsia="zh-CN"/>
                <w14:textFill>
                  <w14:solidFill>
                    <w14:schemeClr w14:val="tx1"/>
                  </w14:solidFill>
                </w14:textFill>
              </w:rPr>
              <w:t>验收监测结论</w:t>
            </w:r>
          </w:p>
          <w:p>
            <w:pPr>
              <w:keepNext w:val="0"/>
              <w:keepLines w:val="0"/>
              <w:pageBreakBefore w:val="0"/>
              <w:widowControl/>
              <w:suppressLineNumbers w:val="0"/>
              <w:kinsoku/>
              <w:wordWrap/>
              <w:overflowPunct/>
              <w:topLinePunct w:val="0"/>
              <w:autoSpaceDE/>
              <w:autoSpaceDN/>
              <w:bidi w:val="0"/>
              <w:snapToGrid/>
              <w:spacing w:before="0" w:beforeAutospacing="0" w:after="0" w:afterAutospacing="0" w:line="360" w:lineRule="auto"/>
              <w:ind w:left="0" w:right="0"/>
              <w:jc w:val="left"/>
              <w:textAlignment w:val="auto"/>
              <w:rPr>
                <w:rFonts w:hint="default" w:ascii="Times New Roman" w:hAnsi="Times New Roman" w:eastAsia="宋体" w:cs="Times New Roman"/>
                <w:b/>
                <w:color w:val="000000" w:themeColor="text1"/>
                <w:spacing w:val="0"/>
                <w:sz w:val="24"/>
                <w:szCs w:val="24"/>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w:t>
            </w:r>
            <w:r>
              <w:rPr>
                <w:rFonts w:hint="default" w:ascii="Times New Roman" w:hAnsi="Times New Roman" w:eastAsia="宋体" w:cs="Times New Roman"/>
                <w:b/>
                <w:color w:val="000000" w:themeColor="text1"/>
                <w:spacing w:val="0"/>
                <w:sz w:val="24"/>
                <w:szCs w:val="24"/>
                <w:lang w:val="en-US" w:eastAsia="zh-CN"/>
                <w14:textFill>
                  <w14:solidFill>
                    <w14:schemeClr w14:val="tx1"/>
                  </w14:solidFill>
                </w14:textFill>
              </w:rPr>
              <w:t>.1</w:t>
            </w:r>
            <w:r>
              <w:rPr>
                <w:rFonts w:hint="default" w:ascii="Times New Roman" w:hAnsi="Times New Roman" w:eastAsia="宋体" w:cs="Times New Roman"/>
                <w:b/>
                <w:color w:val="000000" w:themeColor="text1"/>
                <w:spacing w:val="0"/>
                <w:sz w:val="24"/>
                <w:szCs w:val="24"/>
                <w14:textFill>
                  <w14:solidFill>
                    <w14:schemeClr w14:val="tx1"/>
                  </w14:solidFill>
                </w14:textFill>
              </w:rPr>
              <w:t>废水监测</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项目产生的</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生活污水</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排放浓度</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符合凯发新泉水务（泰州）有限公司接管标准，</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接管进</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凯发新泉水务（泰州）有限公司</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集中处理</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bCs w:val="0"/>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8.2</w:t>
            </w:r>
            <w:r>
              <w:rPr>
                <w:rFonts w:hint="default" w:ascii="Times New Roman" w:hAnsi="Times New Roman" w:cs="Times New Roman"/>
                <w:b/>
                <w:bCs w:val="0"/>
                <w:color w:val="000000" w:themeColor="text1"/>
                <w:spacing w:val="0"/>
                <w:sz w:val="24"/>
                <w:szCs w:val="24"/>
                <w:lang w:val="en-US" w:eastAsia="zh-CN"/>
                <w14:textFill>
                  <w14:solidFill>
                    <w14:schemeClr w14:val="tx1"/>
                  </w14:solidFill>
                </w14:textFill>
              </w:rPr>
              <w:t>废气监测</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验收监测期间，项目废气</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非甲烷总烃、颗粒物、苯并芘、沥青烟满足《大气污染物综合排放标准》（</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DB32/4041-2021</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）中表</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1</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、表</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3</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标准；企业厂区内非甲烷总烃无组织排放监测点浓度满足《挥发性有机物无组织排放控制标准》（</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GB37822-2019</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）表</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A.1</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特别排放限值</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标准；天然气燃烧时产生的</w:t>
            </w:r>
            <w:bookmarkStart w:id="18" w:name="_GoBack"/>
            <w:bookmarkEnd w:id="18"/>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SO</w:t>
            </w:r>
            <w:r>
              <w:rPr>
                <w:rFonts w:hint="default" w:ascii="Times New Roman" w:hAnsi="Times New Roman" w:eastAsia="宋体" w:cs="Times New Roman"/>
                <w:b w:val="0"/>
                <w:bCs w:val="0"/>
                <w:snapToGrid/>
                <w:color w:val="000000" w:themeColor="text1"/>
                <w:spacing w:val="0"/>
                <w:kern w:val="2"/>
                <w:sz w:val="24"/>
                <w:szCs w:val="24"/>
                <w:vertAlign w:val="subscript"/>
                <w:lang w:val="en-US" w:eastAsia="zh-CN" w:bidi="ar-SA"/>
                <w14:textFill>
                  <w14:solidFill>
                    <w14:schemeClr w14:val="tx1"/>
                  </w14:solidFill>
                </w14:textFill>
              </w:rPr>
              <w:t>2</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NOx</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、颗粒物排放浓度满足《锅炉大气污染物排放标准》（</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GB13271-2014</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）表</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3</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中大气污染物特别排放限值，其中</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NOx</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 xml:space="preserve">满足《长三角地区 </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2018-2019</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年秋冬季大气污染综合治理攻坚行动方案》文件要求。</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eastAsia="宋体" w:cs="Times New Roman"/>
                <w:b/>
                <w:color w:val="000000" w:themeColor="text1"/>
                <w:spacing w:val="0"/>
                <w:sz w:val="24"/>
                <w:szCs w:val="24"/>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w:t>
            </w:r>
            <w:r>
              <w:rPr>
                <w:rFonts w:hint="default" w:ascii="Times New Roman" w:hAnsi="Times New Roman" w:eastAsia="宋体" w:cs="Times New Roman"/>
                <w:b/>
                <w:color w:val="000000" w:themeColor="text1"/>
                <w:spacing w:val="0"/>
                <w:sz w:val="24"/>
                <w:szCs w:val="24"/>
                <w:lang w:val="en-US" w:eastAsia="zh-CN"/>
                <w14:textFill>
                  <w14:solidFill>
                    <w14:schemeClr w14:val="tx1"/>
                  </w14:solidFill>
                </w14:textFill>
              </w:rPr>
              <w:t>.3</w:t>
            </w:r>
            <w:r>
              <w:rPr>
                <w:rFonts w:hint="default" w:ascii="Times New Roman" w:hAnsi="Times New Roman" w:eastAsia="宋体" w:cs="Times New Roman"/>
                <w:b/>
                <w:color w:val="000000" w:themeColor="text1"/>
                <w:spacing w:val="0"/>
                <w:sz w:val="24"/>
                <w:szCs w:val="24"/>
                <w14:textFill>
                  <w14:solidFill>
                    <w14:schemeClr w14:val="tx1"/>
                  </w14:solidFill>
                </w14:textFill>
              </w:rPr>
              <w:t>噪声监测</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验收监测期间，项目厂界噪声昼间等效（A）声级值符合《工业企业厂界环境噪声排放标准》（GB12348-2008）表1中</w:t>
            </w: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3</w:t>
            </w:r>
            <w:r>
              <w:rPr>
                <w:rFonts w:hint="default"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类标准</w:t>
            </w:r>
            <w:r>
              <w:rPr>
                <w:rFonts w:hint="eastAsia" w:ascii="Times New Roman" w:hAnsi="Times New Roman" w:eastAsia="宋体" w:cs="Times New Roman"/>
                <w:snapToGrid/>
                <w:color w:val="000000" w:themeColor="text1"/>
                <w:spacing w:val="0"/>
                <w:kern w:val="2"/>
                <w:sz w:val="24"/>
                <w:szCs w:val="24"/>
                <w:lang w:val="en-US" w:eastAsia="zh-CN" w:bidi="ar-SA"/>
                <w14:textFill>
                  <w14:solidFill>
                    <w14:schemeClr w14:val="tx1"/>
                  </w14:solidFill>
                </w14:textFill>
              </w:rPr>
              <w:t>。</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8.4固废</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项目运营期产生的固废</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主要为</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原料包装袋</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、不合格品、</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废沥青</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废包装材料</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、废活性炭、</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废过滤棉</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废沥青油</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及生活垃圾等。</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废沥青</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废包装材料</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、废活性炭、</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废过滤棉</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废沥青油</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属于危险废物，其中</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废沥青</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废包装材料</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、废活性炭、</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废过滤棉</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委托有资质单位进行处理；</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废沥青油</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回用于生产；不合格品外售相关单位处理；</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原料包装袋</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、生活垃圾由厂区内垃圾桶收集后交由当地环卫部门统一清运处理。</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在采取上述分类处理处置措施后，项目固废</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零</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排放。</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8.5总量控制</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outlineLvl w:val="2"/>
              <w:rPr>
                <w:rFonts w:hint="default" w:ascii="Times New Roman" w:hAnsi="Times New Roman" w:eastAsia="宋体" w:cs="Times New Roman"/>
                <w:bCs/>
                <w:snapToGrid/>
                <w:color w:val="000000" w:themeColor="text1"/>
                <w:spacing w:val="0"/>
                <w:kern w:val="2"/>
                <w:sz w:val="24"/>
                <w:szCs w:val="22"/>
                <w:lang w:val="en-US" w:eastAsia="zh-CN" w:bidi="ar-SA"/>
                <w14:textFill>
                  <w14:solidFill>
                    <w14:schemeClr w14:val="tx1"/>
                  </w14:solidFill>
                </w14:textFill>
              </w:rPr>
            </w:pPr>
            <w:r>
              <w:rPr>
                <w:rFonts w:hint="default" w:ascii="Times New Roman" w:hAnsi="Times New Roman" w:cs="Times New Roman"/>
                <w:bCs/>
                <w:snapToGrid/>
                <w:color w:val="000000" w:themeColor="text1"/>
                <w:spacing w:val="0"/>
                <w:kern w:val="2"/>
                <w:sz w:val="24"/>
                <w:szCs w:val="22"/>
                <w:lang w:val="en-US" w:eastAsia="zh-CN" w:bidi="ar-SA"/>
                <w14:textFill>
                  <w14:solidFill>
                    <w14:schemeClr w14:val="tx1"/>
                  </w14:solidFill>
                </w14:textFill>
              </w:rPr>
              <w:t>废气</w:t>
            </w:r>
            <w:r>
              <w:rPr>
                <w:rFonts w:hint="default" w:ascii="Times New Roman" w:hAnsi="Times New Roman" w:eastAsia="宋体" w:cs="Times New Roman"/>
                <w:bCs/>
                <w:snapToGrid/>
                <w:color w:val="000000" w:themeColor="text1"/>
                <w:spacing w:val="0"/>
                <w:kern w:val="2"/>
                <w:sz w:val="24"/>
                <w:szCs w:val="22"/>
                <w:lang w:val="en-US" w:eastAsia="zh-CN" w:bidi="ar-SA"/>
                <w14:textFill>
                  <w14:solidFill>
                    <w14:schemeClr w14:val="tx1"/>
                  </w14:solidFill>
                </w14:textFill>
              </w:rPr>
              <w:t>总量考核因子总量在总量控制范围内。</w:t>
            </w:r>
          </w:p>
          <w:p>
            <w:pPr>
              <w:pStyle w:val="53"/>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0" w:firstLineChars="0"/>
              <w:jc w:val="both"/>
              <w:textAlignment w:val="auto"/>
              <w:outlineLvl w:val="2"/>
              <w:rPr>
                <w:rFonts w:hint="default" w:ascii="Times New Roman" w:hAnsi="Times New Roman" w:cs="Times New Roman"/>
                <w:b/>
                <w:color w:val="000000" w:themeColor="text1"/>
                <w:spacing w:val="0"/>
                <w:sz w:val="24"/>
                <w:szCs w:val="24"/>
                <w:lang w:val="en-US" w:eastAsia="zh-CN"/>
                <w14:textFill>
                  <w14:solidFill>
                    <w14:schemeClr w14:val="tx1"/>
                  </w14:solidFill>
                </w14:textFill>
              </w:rPr>
            </w:pPr>
            <w:r>
              <w:rPr>
                <w:rFonts w:hint="default" w:ascii="Times New Roman" w:hAnsi="Times New Roman" w:cs="Times New Roman"/>
                <w:b/>
                <w:color w:val="000000" w:themeColor="text1"/>
                <w:spacing w:val="0"/>
                <w:sz w:val="24"/>
                <w:szCs w:val="24"/>
                <w:lang w:val="en-US" w:eastAsia="zh-CN"/>
                <w14:textFill>
                  <w14:solidFill>
                    <w14:schemeClr w14:val="tx1"/>
                  </w14:solidFill>
                </w14:textFill>
              </w:rPr>
              <w:t>8.6 建议</w:t>
            </w:r>
          </w:p>
          <w:p>
            <w:pPr>
              <w:pStyle w:val="53"/>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auto"/>
              <w:ind w:left="0" w:leftChars="0" w:right="0" w:rightChars="0" w:firstLine="496" w:firstLineChars="200"/>
              <w:jc w:val="both"/>
              <w:textAlignment w:val="auto"/>
              <w:outlineLvl w:val="9"/>
              <w:rPr>
                <w:rFonts w:hint="default" w:ascii="Times New Roman" w:hAnsi="Times New Roman" w:eastAsia="宋体" w:cs="Times New Roman"/>
                <w:color w:val="0000FF"/>
                <w:sz w:val="24"/>
                <w:szCs w:val="24"/>
                <w:lang w:val="en-US" w:eastAsia="zh-CN"/>
              </w:rPr>
            </w:pPr>
            <w:r>
              <w:rPr>
                <w:rFonts w:hint="eastAsia" w:ascii="Times New Roman" w:hAnsi="Times New Roman" w:cs="Times New Roman"/>
                <w:snapToGrid w:val="0"/>
                <w:color w:val="000000" w:themeColor="text1"/>
                <w:spacing w:val="4"/>
                <w:kern w:val="0"/>
                <w:sz w:val="24"/>
                <w:szCs w:val="20"/>
                <w:lang w:val="en-US" w:eastAsia="zh-CN" w:bidi="ar-SA"/>
                <w14:textFill>
                  <w14:solidFill>
                    <w14:schemeClr w14:val="tx1"/>
                  </w14:solidFill>
                </w14:textFill>
              </w:rPr>
              <w:t>1</w:t>
            </w:r>
            <w:r>
              <w:rPr>
                <w:rFonts w:hint="default" w:ascii="Times New Roman" w:hAnsi="Times New Roman" w:eastAsia="宋体" w:cs="Times New Roman"/>
                <w:snapToGrid w:val="0"/>
                <w:color w:val="000000" w:themeColor="text1"/>
                <w:spacing w:val="4"/>
                <w:kern w:val="0"/>
                <w:sz w:val="24"/>
                <w:szCs w:val="20"/>
                <w:lang w:val="en-US" w:eastAsia="zh-CN" w:bidi="ar-SA"/>
                <w14:textFill>
                  <w14:solidFill>
                    <w14:schemeClr w14:val="tx1"/>
                  </w14:solidFill>
                </w14:textFill>
              </w:rPr>
              <w:t>、固废按照《江苏省排污口设置及规范化整治管理办法》（苏环控[1997]122号文）与</w:t>
            </w:r>
            <w:r>
              <w:rPr>
                <w:rFonts w:hint="eastAsia" w:ascii="Times New Roman" w:hAnsi="Times New Roman" w:cs="Times New Roman"/>
                <w:snapToGrid w:val="0"/>
                <w:color w:val="000000" w:themeColor="text1"/>
                <w:spacing w:val="4"/>
                <w:kern w:val="0"/>
                <w:sz w:val="24"/>
                <w:szCs w:val="20"/>
                <w:lang w:val="en-US" w:eastAsia="zh-CN" w:bidi="ar-SA"/>
                <w14:textFill>
                  <w14:solidFill>
                    <w14:schemeClr w14:val="tx1"/>
                  </w14:solidFill>
                </w14:textFill>
              </w:rPr>
              <w:t>《一般工业固体废物贮存和填埋污染控制标准》（GB18599-2020）</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kern w:val="24"/>
                <w:sz w:val="24"/>
                <w:szCs w:val="24"/>
                <w:lang w:eastAsia="zh-CN"/>
                <w14:textFill>
                  <w14:solidFill>
                    <w14:schemeClr w14:val="tx1"/>
                  </w14:solidFill>
                </w14:textFill>
              </w:rPr>
              <w:t>《危险废物贮存污染控制标准》（GB18597-2023）</w:t>
            </w:r>
            <w:r>
              <w:rPr>
                <w:rFonts w:hint="default" w:ascii="Times New Roman" w:hAnsi="Times New Roman" w:cs="Times New Roman"/>
                <w:color w:val="000000" w:themeColor="text1"/>
                <w:sz w:val="24"/>
                <w:szCs w:val="24"/>
                <w:lang w:val="en-US" w:eastAsia="zh-CN"/>
                <w14:textFill>
                  <w14:solidFill>
                    <w14:schemeClr w14:val="tx1"/>
                  </w14:solidFill>
                </w14:textFill>
              </w:rPr>
              <w:t>的要求将固废分类有序堆放。</w:t>
            </w:r>
          </w:p>
        </w:tc>
      </w:tr>
      <w:bookmarkEnd w:id="8"/>
      <w:bookmarkEnd w:id="9"/>
      <w:bookmarkEnd w:id="10"/>
      <w:bookmarkEnd w:id="11"/>
      <w:bookmarkEnd w:id="12"/>
    </w:tbl>
    <w:p>
      <w:pPr>
        <w:pStyle w:val="4"/>
        <w:jc w:val="center"/>
        <w:rPr>
          <w:rFonts w:hint="default" w:ascii="Times New Roman" w:hAnsi="Times New Roman" w:cs="Times New Roman"/>
          <w:sz w:val="28"/>
        </w:rPr>
        <w:sectPr>
          <w:pgSz w:w="11849" w:h="16781"/>
          <w:pgMar w:top="1134" w:right="1236" w:bottom="1134" w:left="1236" w:header="567" w:footer="992" w:gutter="0"/>
          <w:pgBorders>
            <w:top w:val="none" w:sz="0" w:space="0"/>
            <w:left w:val="none" w:sz="0" w:space="0"/>
            <w:bottom w:val="none" w:sz="0" w:space="0"/>
            <w:right w:val="none" w:sz="0" w:space="0"/>
          </w:pgBorders>
          <w:pgNumType w:fmt="decimal"/>
          <w:cols w:space="720" w:num="1"/>
          <w:docGrid w:type="lines" w:linePitch="312" w:charSpace="0"/>
        </w:sectPr>
      </w:pPr>
      <w:bookmarkStart w:id="13" w:name="_Toc3962"/>
      <w:bookmarkStart w:id="14" w:name="_Toc30864"/>
      <w:bookmarkStart w:id="15" w:name="_Toc883"/>
      <w:bookmarkStart w:id="16" w:name="_Toc298"/>
      <w:bookmarkStart w:id="17" w:name="_Toc4789"/>
    </w:p>
    <w:p>
      <w:pPr>
        <w:pStyle w:val="4"/>
        <w:jc w:val="cente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建设项目工程竣工环境保护</w:t>
      </w:r>
      <w:r>
        <w:rPr>
          <w:rFonts w:hint="eastAsia"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三同时</w:t>
      </w:r>
      <w:r>
        <w:rPr>
          <w:rFonts w:hint="eastAsia" w:ascii="Times New Roman" w:hAnsi="Times New Roman" w:cs="Times New Roman"/>
          <w:color w:val="000000" w:themeColor="text1"/>
          <w:sz w:val="28"/>
          <w:lang w:eastAsia="zh-CN"/>
          <w14:textFill>
            <w14:solidFill>
              <w14:schemeClr w14:val="tx1"/>
            </w14:solidFill>
          </w14:textFill>
        </w:rPr>
        <w:t>”</w:t>
      </w:r>
      <w:r>
        <w:rPr>
          <w:rFonts w:hint="default" w:ascii="Times New Roman" w:hAnsi="Times New Roman" w:cs="Times New Roman"/>
          <w:color w:val="000000" w:themeColor="text1"/>
          <w:sz w:val="28"/>
          <w14:textFill>
            <w14:solidFill>
              <w14:schemeClr w14:val="tx1"/>
            </w14:solidFill>
          </w14:textFill>
        </w:rPr>
        <w:t>验收登记表</w:t>
      </w:r>
    </w:p>
    <w:p>
      <w:pPr>
        <w:jc w:val="cente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b/>
          <w:color w:val="000000" w:themeColor="text1"/>
          <w:sz w:val="20"/>
          <w:szCs w:val="21"/>
          <w14:textFill>
            <w14:solidFill>
              <w14:schemeClr w14:val="tx1"/>
            </w14:solidFill>
          </w14:textFill>
        </w:rPr>
        <w:t>填表单位（盖章）：                               填表人（签字）：                             项目经办人（签字）：</w:t>
      </w:r>
    </w:p>
    <w:tbl>
      <w:tblPr>
        <w:tblStyle w:val="33"/>
        <w:tblW w:w="15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4"/>
        <w:gridCol w:w="1775"/>
        <w:gridCol w:w="656"/>
        <w:gridCol w:w="586"/>
        <w:gridCol w:w="559"/>
        <w:gridCol w:w="300"/>
        <w:gridCol w:w="844"/>
        <w:gridCol w:w="116"/>
        <w:gridCol w:w="607"/>
        <w:gridCol w:w="357"/>
        <w:gridCol w:w="1050"/>
        <w:gridCol w:w="669"/>
        <w:gridCol w:w="445"/>
        <w:gridCol w:w="109"/>
        <w:gridCol w:w="1033"/>
        <w:gridCol w:w="115"/>
        <w:gridCol w:w="413"/>
        <w:gridCol w:w="1215"/>
        <w:gridCol w:w="674"/>
        <w:gridCol w:w="277"/>
        <w:gridCol w:w="411"/>
        <w:gridCol w:w="768"/>
        <w:gridCol w:w="310"/>
        <w:gridCol w:w="761"/>
        <w:gridCol w:w="188"/>
        <w:gridCol w:w="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4" w:hRule="atLeast"/>
          <w:jc w:val="center"/>
        </w:trPr>
        <w:tc>
          <w:tcPr>
            <w:tcW w:w="464"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项目</w:t>
            </w: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项目名称</w:t>
            </w:r>
          </w:p>
        </w:tc>
        <w:tc>
          <w:tcPr>
            <w:tcW w:w="6189" w:type="dxa"/>
            <w:gridSpan w:val="11"/>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年产6500万平方米防水卷材、20000吨防水砂浆项目（一期）</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建设地点</w:t>
            </w:r>
          </w:p>
        </w:tc>
        <w:tc>
          <w:tcPr>
            <w:tcW w:w="5162" w:type="dxa"/>
            <w:gridSpan w:val="9"/>
            <w:noWrap w:val="0"/>
            <w:vAlign w:val="center"/>
          </w:tcPr>
          <w:p>
            <w:pPr>
              <w:pStyle w:val="20"/>
              <w:keepNext w:val="0"/>
              <w:keepLines w:val="0"/>
              <w:widowControl w:val="0"/>
              <w:suppressLineNumbers w:val="0"/>
              <w:pBdr>
                <w:bottom w:val="none" w:color="auto" w:sz="0" w:space="0"/>
              </w:pBdr>
              <w:tabs>
                <w:tab w:val="clear" w:pos="4153"/>
                <w:tab w:val="clear" w:pos="8306"/>
              </w:tabs>
              <w:snapToGrid/>
              <w:spacing w:before="0" w:beforeAutospacing="0" w:after="0" w:afterAutospacing="0" w:line="0" w:lineRule="atLeast"/>
              <w:ind w:left="0" w:right="0"/>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18"/>
                <w:szCs w:val="18"/>
                <w:lang w:val="en-US" w:eastAsia="zh-CN" w:bidi="ar-SA"/>
                <w14:textFill>
                  <w14:solidFill>
                    <w14:schemeClr w14:val="tx1"/>
                  </w14:solidFill>
                </w14:textFill>
              </w:rPr>
              <w:t>泰州市医药高新区滨江工业园区润河路 16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建设单位</w:t>
            </w:r>
          </w:p>
        </w:tc>
        <w:tc>
          <w:tcPr>
            <w:tcW w:w="6189" w:type="dxa"/>
            <w:gridSpan w:val="11"/>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18"/>
                <w:szCs w:val="18"/>
                <w:lang w:val="en-US" w:eastAsia="zh-CN"/>
                <w14:textFill>
                  <w14:solidFill>
                    <w14:schemeClr w14:val="tx1"/>
                  </w14:solidFill>
                </w14:textFill>
              </w:rPr>
              <w:t>中油佳汇新材料科技泰州有限公司</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邮编</w:t>
            </w:r>
          </w:p>
        </w:tc>
        <w:tc>
          <w:tcPr>
            <w:tcW w:w="1889" w:type="dxa"/>
            <w:gridSpan w:val="2"/>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225300</w:t>
            </w:r>
          </w:p>
        </w:tc>
        <w:tc>
          <w:tcPr>
            <w:tcW w:w="1766" w:type="dxa"/>
            <w:gridSpan w:val="4"/>
            <w:noWrap w:val="0"/>
            <w:vAlign w:val="center"/>
          </w:tcPr>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eastAsia="宋体" w:cs="Times New Roman"/>
                <w:b/>
                <w:bCs w:val="0"/>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bCs w:val="0"/>
                <w:color w:val="000000" w:themeColor="text1"/>
                <w:sz w:val="18"/>
                <w:szCs w:val="18"/>
                <w:lang w:val="en-US" w:eastAsia="zh-CN"/>
                <w14:textFill>
                  <w14:solidFill>
                    <w14:schemeClr w14:val="tx1"/>
                  </w14:solidFill>
                </w14:textFill>
              </w:rPr>
              <w:t>联系电话</w:t>
            </w:r>
          </w:p>
        </w:tc>
        <w:tc>
          <w:tcPr>
            <w:tcW w:w="1507" w:type="dxa"/>
            <w:gridSpan w:val="3"/>
            <w:noWrap w:val="0"/>
            <w:vAlign w:val="center"/>
          </w:tcPr>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18"/>
                <w:szCs w:val="18"/>
                <w:lang w:val="en-US" w:eastAsia="zh-CN"/>
                <w14:textFill>
                  <w14:solidFill>
                    <w14:schemeClr w14:val="tx1"/>
                  </w14:solidFill>
                </w14:textFill>
              </w:rPr>
              <w:t>15312380905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行业类别</w:t>
            </w:r>
          </w:p>
        </w:tc>
        <w:tc>
          <w:tcPr>
            <w:tcW w:w="2101"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lang w:eastAsia="zh-CN"/>
                <w14:textFill>
                  <w14:solidFill>
                    <w14:schemeClr w14:val="tx1"/>
                  </w14:solidFill>
                </w14:textFill>
              </w:rPr>
              <w:t>C3033防水建筑材料制造</w:t>
            </w:r>
          </w:p>
        </w:tc>
        <w:tc>
          <w:tcPr>
            <w:tcW w:w="844"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eastAsia="zh-CN"/>
                <w14:textFill>
                  <w14:solidFill>
                    <w14:schemeClr w14:val="tx1"/>
                  </w14:solidFill>
                </w14:textFill>
              </w:rPr>
            </w:pPr>
            <w:r>
              <w:rPr>
                <w:rFonts w:hint="default" w:ascii="Times New Roman" w:hAnsi="Times New Roman" w:eastAsia="宋体" w:cs="Times New Roman"/>
                <w:b/>
                <w:color w:val="000000" w:themeColor="text1"/>
                <w:sz w:val="18"/>
                <w:szCs w:val="18"/>
                <w:lang w:eastAsia="zh-CN"/>
                <w14:textFill>
                  <w14:solidFill>
                    <w14:schemeClr w14:val="tx1"/>
                  </w14:solidFill>
                </w14:textFill>
              </w:rPr>
              <w:t>建设性质</w:t>
            </w:r>
          </w:p>
        </w:tc>
        <w:tc>
          <w:tcPr>
            <w:tcW w:w="3244" w:type="dxa"/>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val="0"/>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 w:val="0"/>
                <w:bCs/>
                <w:color w:val="000000" w:themeColor="text1"/>
                <w:sz w:val="18"/>
                <w:szCs w:val="18"/>
                <w:lang w:eastAsia="zh-CN"/>
                <w14:textFill>
                  <w14:solidFill>
                    <w14:schemeClr w14:val="tx1"/>
                  </w14:solidFill>
                </w14:textFill>
              </w:rPr>
              <w:sym w:font="Wingdings 2" w:char="0052"/>
            </w:r>
            <w:r>
              <w:rPr>
                <w:rFonts w:hint="eastAsia" w:ascii="Times New Roman" w:hAnsi="Times New Roman" w:eastAsia="宋体" w:cs="Times New Roman"/>
                <w:b w:val="0"/>
                <w:bCs/>
                <w:color w:val="000000" w:themeColor="text1"/>
                <w:sz w:val="18"/>
                <w:szCs w:val="18"/>
                <w:lang w:val="en-US" w:eastAsia="zh-CN"/>
                <w14:textFill>
                  <w14:solidFill>
                    <w14:schemeClr w14:val="tx1"/>
                  </w14:solidFill>
                </w14:textFill>
              </w:rPr>
              <w:t>新建</w:t>
            </w:r>
            <w:r>
              <w:rPr>
                <w:rFonts w:hint="default" w:ascii="Times New Roman" w:hAnsi="Times New Roman" w:eastAsia="宋体" w:cs="Times New Roman"/>
                <w:b w:val="0"/>
                <w:bCs/>
                <w:color w:val="000000" w:themeColor="text1"/>
                <w:sz w:val="18"/>
                <w:szCs w:val="18"/>
                <w:lang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 w:val="18"/>
                <w:szCs w:val="18"/>
                <w:lang w:eastAsia="zh-CN"/>
                <w14:textFill>
                  <w14:solidFill>
                    <w14:schemeClr w14:val="tx1"/>
                  </w14:solidFill>
                </w14:textFill>
              </w:rPr>
              <w:sym w:font="Wingdings 2" w:char="00A3"/>
            </w:r>
            <w:r>
              <w:rPr>
                <w:rFonts w:hint="default" w:ascii="Times New Roman" w:hAnsi="Times New Roman" w:eastAsia="宋体" w:cs="Times New Roman"/>
                <w:b w:val="0"/>
                <w:bCs/>
                <w:color w:val="000000" w:themeColor="text1"/>
                <w:sz w:val="18"/>
                <w:szCs w:val="18"/>
                <w:lang w:eastAsia="zh-CN"/>
                <w14:textFill>
                  <w14:solidFill>
                    <w14:schemeClr w14:val="tx1"/>
                  </w14:solidFill>
                </w14:textFill>
              </w:rPr>
              <w:t xml:space="preserve">改扩建 </w:t>
            </w:r>
            <w:r>
              <w:rPr>
                <w:rFonts w:hint="eastAsia" w:ascii="Times New Roman" w:hAnsi="Times New Roman" w:eastAsia="宋体" w:cs="Times New Roman"/>
                <w:b w:val="0"/>
                <w:bCs/>
                <w:color w:val="000000" w:themeColor="text1"/>
                <w:sz w:val="18"/>
                <w:szCs w:val="18"/>
                <w:lang w:eastAsia="zh-CN"/>
                <w14:textFill>
                  <w14:solidFill>
                    <w14:schemeClr w14:val="tx1"/>
                  </w14:solidFill>
                </w14:textFill>
              </w:rPr>
              <w:sym w:font="Wingdings 2" w:char="00A3"/>
            </w:r>
            <w:r>
              <w:rPr>
                <w:rFonts w:hint="eastAsia" w:ascii="Times New Roman" w:hAnsi="Times New Roman" w:eastAsia="宋体" w:cs="Times New Roman"/>
                <w:b w:val="0"/>
                <w:bCs/>
                <w:color w:val="000000" w:themeColor="text1"/>
                <w:sz w:val="18"/>
                <w:szCs w:val="18"/>
                <w:lang w:val="en-US" w:eastAsia="zh-CN"/>
                <w14:textFill>
                  <w14:solidFill>
                    <w14:schemeClr w14:val="tx1"/>
                  </w14:solidFill>
                </w14:textFill>
              </w:rPr>
              <w:t>技改</w:t>
            </w:r>
          </w:p>
        </w:tc>
        <w:tc>
          <w:tcPr>
            <w:tcW w:w="1670" w:type="dxa"/>
            <w:gridSpan w:val="4"/>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color w:val="000000" w:themeColor="text1"/>
                <w:kern w:val="2"/>
                <w:sz w:val="18"/>
                <w:szCs w:val="18"/>
                <w:lang w:val="en-US" w:eastAsia="zh-CN" w:bidi="ar-SA"/>
                <w14:textFill>
                  <w14:solidFill>
                    <w14:schemeClr w14:val="tx1"/>
                  </w14:solidFill>
                </w14:textFill>
              </w:rPr>
              <w:t>建设项目开工日期</w:t>
            </w:r>
          </w:p>
        </w:tc>
        <w:tc>
          <w:tcPr>
            <w:tcW w:w="1889" w:type="dxa"/>
            <w:gridSpan w:val="2"/>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2022</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ascii="Times New Roman" w:hAnsi="Times New Roman" w:cs="Times New Roman"/>
                <w:color w:val="000000" w:themeColor="text1"/>
                <w:lang w:val="en-US" w:eastAsia="zh-CN"/>
                <w14:textFill>
                  <w14:solidFill>
                    <w14:schemeClr w14:val="tx1"/>
                  </w14:solidFill>
                </w14:textFill>
              </w:rPr>
              <w:t>9</w:t>
            </w:r>
            <w:r>
              <w:rPr>
                <w:rFonts w:hint="default" w:ascii="Times New Roman" w:hAnsi="Times New Roman" w:cs="Times New Roman"/>
                <w:color w:val="000000" w:themeColor="text1"/>
                <w:lang w:val="en-US" w:eastAsia="zh-CN"/>
                <w14:textFill>
                  <w14:solidFill>
                    <w14:schemeClr w14:val="tx1"/>
                  </w14:solidFill>
                </w14:textFill>
              </w:rPr>
              <w:t>月</w:t>
            </w:r>
          </w:p>
        </w:tc>
        <w:tc>
          <w:tcPr>
            <w:tcW w:w="1766" w:type="dxa"/>
            <w:gridSpan w:val="4"/>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
                <w:bCs w:val="0"/>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2"/>
                <w:sz w:val="18"/>
                <w:szCs w:val="18"/>
                <w:lang w:val="en-US" w:eastAsia="zh-CN" w:bidi="ar-SA"/>
                <w14:textFill>
                  <w14:solidFill>
                    <w14:schemeClr w14:val="tx1"/>
                  </w14:solidFill>
                </w14:textFill>
              </w:rPr>
              <w:t>投入试运行日期</w:t>
            </w:r>
          </w:p>
        </w:tc>
        <w:tc>
          <w:tcPr>
            <w:tcW w:w="1507" w:type="dxa"/>
            <w:gridSpan w:val="3"/>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w:t>
            </w:r>
            <w:r>
              <w:rPr>
                <w:rFonts w:hint="eastAsia" w:ascii="Times New Roman" w:hAnsi="Times New Roman" w:cs="Times New Roman"/>
                <w:color w:val="000000" w:themeColor="text1"/>
                <w:lang w:val="en-US" w:eastAsia="zh-CN"/>
                <w14:textFill>
                  <w14:solidFill>
                    <w14:schemeClr w14:val="tx1"/>
                  </w14:solidFill>
                </w14:textFill>
              </w:rPr>
              <w:t>23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ascii="Times New Roman" w:hAnsi="Times New Roman" w:cs="Times New Roman"/>
                <w:color w:val="000000" w:themeColor="text1"/>
                <w:lang w:val="en-US" w:eastAsia="zh-CN"/>
                <w14:textFill>
                  <w14:solidFill>
                    <w14:schemeClr w14:val="tx1"/>
                  </w14:solidFill>
                </w14:textFill>
              </w:rPr>
              <w:t>8</w:t>
            </w:r>
            <w:r>
              <w:rPr>
                <w:rFonts w:hint="default" w:ascii="Times New Roman" w:hAnsi="Times New Roman" w:cs="Times New Roman"/>
                <w:color w:val="000000" w:themeColor="text1"/>
                <w:lang w:val="en-US" w:eastAsia="zh-CN"/>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设计生产能力</w:t>
            </w:r>
          </w:p>
        </w:tc>
        <w:tc>
          <w:tcPr>
            <w:tcW w:w="6189" w:type="dxa"/>
            <w:gridSpan w:val="11"/>
            <w:noWrap w:val="0"/>
            <w:vAlign w:val="center"/>
          </w:tcPr>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6500万平方米防水卷材、20000吨防水砂浆</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实际生产能力</w:t>
            </w:r>
          </w:p>
        </w:tc>
        <w:tc>
          <w:tcPr>
            <w:tcW w:w="5162" w:type="dxa"/>
            <w:gridSpan w:val="9"/>
            <w:noWrap w:val="0"/>
            <w:vAlign w:val="center"/>
          </w:tcPr>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 w:val="0"/>
                <w:bCs/>
                <w:color w:val="000000" w:themeColor="text1"/>
                <w:sz w:val="18"/>
                <w:szCs w:val="18"/>
                <w:lang w:val="en-US" w:eastAsia="zh-CN"/>
                <w14:textFill>
                  <w14:solidFill>
                    <w14:schemeClr w14:val="tx1"/>
                  </w14:solidFill>
                </w14:textFill>
              </w:rPr>
              <w:t>6500万平方米防水卷材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投资总概算</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42"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50000</w:t>
            </w:r>
          </w:p>
        </w:tc>
        <w:tc>
          <w:tcPr>
            <w:tcW w:w="2426" w:type="dxa"/>
            <w:gridSpan w:val="5"/>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环保投资总概算</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407"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560</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所占比例%</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1.12</w:t>
            </w: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环保设施设计单位</w:t>
            </w:r>
          </w:p>
        </w:tc>
        <w:tc>
          <w:tcPr>
            <w:tcW w:w="2585" w:type="dxa"/>
            <w:gridSpan w:val="5"/>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实际总投资</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42"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45000</w:t>
            </w:r>
          </w:p>
        </w:tc>
        <w:tc>
          <w:tcPr>
            <w:tcW w:w="2426" w:type="dxa"/>
            <w:gridSpan w:val="5"/>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实际环保投资</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407" w:type="dxa"/>
            <w:gridSpan w:val="2"/>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500</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所占比例%</w:t>
            </w:r>
          </w:p>
        </w:tc>
        <w:tc>
          <w:tcPr>
            <w:tcW w:w="1670" w:type="dxa"/>
            <w:gridSpan w:val="4"/>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1.12</w:t>
            </w: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环保设施施工单位</w:t>
            </w:r>
          </w:p>
        </w:tc>
        <w:tc>
          <w:tcPr>
            <w:tcW w:w="2585"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lang w:val="en-US" w:eastAsia="zh-CN"/>
                <w14:textFill>
                  <w14:solidFill>
                    <w14:schemeClr w14:val="tx1"/>
                  </w14:solidFill>
                </w14:textFill>
              </w:rPr>
            </w:pPr>
            <w:r>
              <w:rPr>
                <w:rFonts w:hint="default" w:ascii="Times New Roman" w:hAnsi="Times New Roman" w:cs="Times New Roman"/>
                <w:b/>
                <w:color w:val="000000" w:themeColor="text1"/>
                <w:sz w:val="18"/>
                <w:szCs w:val="18"/>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36"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环评审批部门</w:t>
            </w:r>
          </w:p>
        </w:tc>
        <w:tc>
          <w:tcPr>
            <w:tcW w:w="2101" w:type="dxa"/>
            <w:gridSpan w:val="4"/>
            <w:noWrap w:val="0"/>
            <w:vAlign w:val="center"/>
          </w:tcPr>
          <w:p>
            <w:pPr>
              <w:pStyle w:val="20"/>
              <w:keepNext w:val="0"/>
              <w:keepLines w:val="0"/>
              <w:widowControl w:val="0"/>
              <w:suppressLineNumbers w:val="0"/>
              <w:pBdr>
                <w:bottom w:val="none" w:color="auto" w:sz="0" w:space="0"/>
              </w:pBdr>
              <w:tabs>
                <w:tab w:val="clear" w:pos="4153"/>
                <w:tab w:val="clear" w:pos="8306"/>
              </w:tabs>
              <w:snapToGrid/>
              <w:spacing w:before="0" w:beforeAutospacing="0" w:after="0" w:afterAutospacing="0" w:line="0" w:lineRule="atLeast"/>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泰州医药高新区（高港区）行政审批局</w:t>
            </w:r>
          </w:p>
        </w:tc>
        <w:tc>
          <w:tcPr>
            <w:tcW w:w="96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pPr>
              <w:pStyle w:val="20"/>
              <w:keepNext w:val="0"/>
              <w:keepLines w:val="0"/>
              <w:widowControl w:val="0"/>
              <w:suppressLineNumbers w:val="0"/>
              <w:pBdr>
                <w:bottom w:val="none" w:color="auto" w:sz="0" w:space="0"/>
              </w:pBdr>
              <w:tabs>
                <w:tab w:val="clear" w:pos="4153"/>
                <w:tab w:val="clear" w:pos="8306"/>
              </w:tabs>
              <w:snapToGrid/>
              <w:spacing w:before="0" w:beforeAutospacing="0" w:after="0" w:afterAutospacing="0" w:line="0" w:lineRule="atLeast"/>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泰高新行审批〔2022〕59号</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
                <w:color w:val="000000" w:themeColor="text1"/>
                <w:sz w:val="18"/>
                <w:szCs w:val="18"/>
                <w:lang w:val="en-US" w:eastAsia="zh-CN"/>
                <w14:textFill>
                  <w14:solidFill>
                    <w14:schemeClr w14:val="tx1"/>
                  </w14:solidFill>
                </w14:textFill>
              </w:rPr>
              <w:t>批准时间</w:t>
            </w:r>
          </w:p>
        </w:tc>
        <w:tc>
          <w:tcPr>
            <w:tcW w:w="1670" w:type="dxa"/>
            <w:gridSpan w:val="4"/>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2022.8</w:t>
            </w: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环评单位</w:t>
            </w:r>
          </w:p>
        </w:tc>
        <w:tc>
          <w:tcPr>
            <w:tcW w:w="2585" w:type="dxa"/>
            <w:gridSpan w:val="5"/>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 w:val="0"/>
                <w:bCs/>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18"/>
                <w:szCs w:val="18"/>
                <w:lang w:val="en-US" w:eastAsia="zh-CN" w:bidi="ar-SA"/>
                <w14:textFill>
                  <w14:solidFill>
                    <w14:schemeClr w14:val="tx1"/>
                  </w14:solidFill>
                </w14:textFill>
              </w:rPr>
              <w:t>江苏易测环境科技有限公司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初步设计审批部门</w:t>
            </w:r>
          </w:p>
        </w:tc>
        <w:tc>
          <w:tcPr>
            <w:tcW w:w="2101"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6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批准时间</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2577" w:type="dxa"/>
            <w:gridSpan w:val="4"/>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环保设施检测单位</w:t>
            </w:r>
          </w:p>
        </w:tc>
        <w:tc>
          <w:tcPr>
            <w:tcW w:w="2585" w:type="dxa"/>
            <w:gridSpan w:val="5"/>
            <w:vMerge w:val="restart"/>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环保验收审批部门</w:t>
            </w:r>
          </w:p>
        </w:tc>
        <w:tc>
          <w:tcPr>
            <w:tcW w:w="2101"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6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批准文号</w:t>
            </w:r>
          </w:p>
        </w:tc>
        <w:tc>
          <w:tcPr>
            <w:tcW w:w="2014"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1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批准时间</w:t>
            </w:r>
          </w:p>
        </w:tc>
        <w:tc>
          <w:tcPr>
            <w:tcW w:w="167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2577" w:type="dxa"/>
            <w:gridSpan w:val="4"/>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2585" w:type="dxa"/>
            <w:gridSpan w:val="5"/>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废水治理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656" w:type="dxa"/>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1445"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废气治理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60" w:type="dxa"/>
            <w:gridSpan w:val="2"/>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2014"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噪声治理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669" w:type="dxa"/>
            <w:noWrap w:val="0"/>
            <w:vAlign w:val="center"/>
          </w:tcPr>
          <w:p>
            <w:pPr>
              <w:keepNext w:val="0"/>
              <w:keepLines w:val="0"/>
              <w:widowControl/>
              <w:suppressLineNumbers w:val="0"/>
              <w:spacing w:before="0" w:beforeAutospacing="0" w:after="0" w:afterAutospacing="0"/>
              <w:ind w:left="15"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1587"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固废治理</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5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p>
        </w:tc>
        <w:tc>
          <w:tcPr>
            <w:tcW w:w="2577" w:type="dxa"/>
            <w:gridSpan w:val="4"/>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绿化及生态</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768" w:type="dxa"/>
            <w:noWrap w:val="0"/>
            <w:vAlign w:val="center"/>
          </w:tcPr>
          <w:p>
            <w:pPr>
              <w:pStyle w:val="20"/>
              <w:keepNext w:val="0"/>
              <w:keepLines w:val="0"/>
              <w:widowControl/>
              <w:suppressLineNumbers w:val="0"/>
              <w:pBdr>
                <w:bottom w:val="none" w:color="auto" w:sz="0" w:space="0"/>
              </w:pBdr>
              <w:tabs>
                <w:tab w:val="clear" w:pos="4153"/>
                <w:tab w:val="clear" w:pos="8306"/>
              </w:tabs>
              <w:snapToGrid/>
              <w:spacing w:before="0" w:beforeAutospacing="0" w:after="0" w:afterAutospacing="0"/>
              <w:ind w:left="0" w:right="0"/>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w:t>
            </w:r>
          </w:p>
        </w:tc>
        <w:tc>
          <w:tcPr>
            <w:tcW w:w="1259"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其它</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万元</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558"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243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新增废水处理设施能力</w:t>
            </w:r>
          </w:p>
        </w:tc>
        <w:tc>
          <w:tcPr>
            <w:tcW w:w="2405" w:type="dxa"/>
            <w:gridSpan w:val="5"/>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 xml:space="preserve"> t/d</w:t>
            </w:r>
          </w:p>
        </w:tc>
        <w:tc>
          <w:tcPr>
            <w:tcW w:w="2683"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新增废气处理设施能力</w:t>
            </w:r>
          </w:p>
        </w:tc>
        <w:tc>
          <w:tcPr>
            <w:tcW w:w="3330" w:type="dxa"/>
            <w:gridSpan w:val="6"/>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m</w:t>
            </w:r>
            <w:r>
              <w:rPr>
                <w:rFonts w:hint="default" w:ascii="Times New Roman" w:hAnsi="Times New Roman" w:cs="Times New Roman"/>
                <w:b/>
                <w:color w:val="000000" w:themeColor="text1"/>
                <w:sz w:val="18"/>
                <w:szCs w:val="18"/>
                <w:vertAlign w:val="superscript"/>
                <w14:textFill>
                  <w14:solidFill>
                    <w14:schemeClr w14:val="tx1"/>
                  </w14:solidFill>
                </w14:textFill>
              </w:rPr>
              <w:t>3</w:t>
            </w:r>
            <w:r>
              <w:rPr>
                <w:rFonts w:hint="default" w:ascii="Times New Roman" w:hAnsi="Times New Roman" w:cs="Times New Roman"/>
                <w:b/>
                <w:color w:val="000000" w:themeColor="text1"/>
                <w:sz w:val="18"/>
                <w:szCs w:val="18"/>
                <w14:textFill>
                  <w14:solidFill>
                    <w14:schemeClr w14:val="tx1"/>
                  </w14:solidFill>
                </w14:textFill>
              </w:rPr>
              <w:t>/h</w:t>
            </w:r>
          </w:p>
        </w:tc>
        <w:tc>
          <w:tcPr>
            <w:tcW w:w="2130"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lang w:val="en-US"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年平均工作天</w:t>
            </w:r>
            <w:r>
              <w:rPr>
                <w:rFonts w:hint="default" w:ascii="Times New Roman" w:hAnsi="Times New Roman" w:cs="Times New Roman"/>
                <w:b/>
                <w:color w:val="000000" w:themeColor="text1"/>
                <w:sz w:val="18"/>
                <w:szCs w:val="18"/>
                <w:lang w:val="en-US" w:eastAsia="zh-CN"/>
                <w14:textFill>
                  <w14:solidFill>
                    <w14:schemeClr w14:val="tx1"/>
                  </w14:solidFill>
                </w14:textFill>
              </w:rPr>
              <w:t xml:space="preserve">    </w:t>
            </w:r>
          </w:p>
        </w:tc>
        <w:tc>
          <w:tcPr>
            <w:tcW w:w="1817" w:type="dxa"/>
            <w:gridSpan w:val="4"/>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lang w:val="en-US" w:eastAsia="zh-CN"/>
                <w14:textFill>
                  <w14:solidFill>
                    <w14:schemeClr w14:val="tx1"/>
                  </w14:solidFill>
                </w14:textFill>
              </w:rPr>
              <w:t xml:space="preserve"> 300天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05" w:hRule="atLeast"/>
          <w:jc w:val="center"/>
        </w:trPr>
        <w:tc>
          <w:tcPr>
            <w:tcW w:w="464" w:type="dxa"/>
            <w:vMerge w:val="restart"/>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污染物排放达标</w:t>
            </w:r>
          </w:p>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工业建设项目详填</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污染物</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原有排放量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本期工程实际排放浓度</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2</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本期工程允许排放浓度</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3</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w:t>
            </w:r>
          </w:p>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产生量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4</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本期工程自身削减量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5</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18"/>
                <w:szCs w:val="18"/>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本期工程实际</w:t>
            </w:r>
          </w:p>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6</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本期工程核定排放量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7</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本期工程</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以新带老</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8</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全厂实际排放总量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9</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lang w:eastAsia="zh-CN"/>
                <w14:textFill>
                  <w14:solidFill>
                    <w14:schemeClr w14:val="tx1"/>
                  </w14:solidFill>
                </w14:textFill>
              </w:rPr>
              <w:t>全厂核定排放总量（</w:t>
            </w:r>
            <w:r>
              <w:rPr>
                <w:rFonts w:hint="default" w:ascii="Times New Roman" w:hAnsi="Times New Roman" w:cs="Times New Roman"/>
                <w:b/>
                <w:color w:val="000000" w:themeColor="text1"/>
                <w:sz w:val="18"/>
                <w:szCs w:val="18"/>
                <w:lang w:val="en-US" w:eastAsia="zh-CN"/>
                <w14:textFill>
                  <w14:solidFill>
                    <w14:schemeClr w14:val="tx1"/>
                  </w14:solidFill>
                </w14:textFill>
              </w:rPr>
              <w:t>10</w:t>
            </w:r>
            <w:r>
              <w:rPr>
                <w:rFonts w:hint="default" w:ascii="Times New Roman" w:hAnsi="Times New Roman" w:cs="Times New Roman"/>
                <w:b/>
                <w:color w:val="000000" w:themeColor="text1"/>
                <w:sz w:val="18"/>
                <w:szCs w:val="18"/>
                <w:lang w:eastAsia="zh-CN"/>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区域平衡替代削减量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11</w:t>
            </w:r>
            <w:r>
              <w:rPr>
                <w:rFonts w:hint="eastAsia" w:ascii="Times New Roman" w:hAnsi="Times New Roman" w:cs="Times New Roman"/>
                <w:b/>
                <w:color w:val="000000" w:themeColor="text1"/>
                <w:sz w:val="18"/>
                <w:szCs w:val="18"/>
                <w:lang w:eastAsia="zh-CN"/>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color w:val="000000" w:themeColor="text1"/>
                <w:sz w:val="18"/>
                <w:szCs w:val="18"/>
                <w:lang w:eastAsia="zh-CN"/>
                <w14:textFill>
                  <w14:solidFill>
                    <w14:schemeClr w14:val="tx1"/>
                  </w14:solidFill>
                </w14:textFill>
              </w:rPr>
            </w:pPr>
            <w:r>
              <w:rPr>
                <w:rFonts w:hint="default" w:ascii="Times New Roman" w:hAnsi="Times New Roman" w:cs="Times New Roman"/>
                <w:b/>
                <w:color w:val="000000" w:themeColor="text1"/>
                <w:sz w:val="18"/>
                <w:szCs w:val="18"/>
                <w14:textFill>
                  <w14:solidFill>
                    <w14:schemeClr w14:val="tx1"/>
                  </w14:solidFill>
                </w14:textFill>
              </w:rPr>
              <w:t>排放增减量</w:t>
            </w:r>
            <w:r>
              <w:rPr>
                <w:rFonts w:hint="eastAsia" w:ascii="Times New Roman" w:hAnsi="Times New Roman" w:cs="Times New Roman"/>
                <w:b/>
                <w:color w:val="000000" w:themeColor="text1"/>
                <w:sz w:val="18"/>
                <w:szCs w:val="18"/>
                <w:lang w:eastAsia="zh-CN"/>
                <w14:textFill>
                  <w14:solidFill>
                    <w14:schemeClr w14:val="tx1"/>
                  </w14:solidFill>
                </w14:textFill>
              </w:rPr>
              <w:t>（</w:t>
            </w:r>
            <w:r>
              <w:rPr>
                <w:rFonts w:hint="default" w:ascii="Times New Roman" w:hAnsi="Times New Roman" w:cs="Times New Roman"/>
                <w:b/>
                <w:color w:val="000000" w:themeColor="text1"/>
                <w:sz w:val="18"/>
                <w:szCs w:val="18"/>
                <w14:textFill>
                  <w14:solidFill>
                    <w14:schemeClr w14:val="tx1"/>
                  </w14:solidFill>
                </w14:textFill>
              </w:rPr>
              <w:t>12</w:t>
            </w:r>
            <w:r>
              <w:rPr>
                <w:rFonts w:hint="eastAsia" w:ascii="Times New Roman" w:hAnsi="Times New Roman" w:cs="Times New Roman"/>
                <w:b/>
                <w:color w:val="000000" w:themeColor="text1"/>
                <w:sz w:val="18"/>
                <w:szCs w:val="18"/>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废水量</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840</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840</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000000" w:themeColor="text1"/>
                <w:sz w:val="18"/>
                <w:szCs w:val="18"/>
                <w:lang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COD</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0.042</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0.042</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000000" w:themeColor="text1"/>
                <w:sz w:val="18"/>
                <w:szCs w:val="18"/>
                <w:lang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SS</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0.0084</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0.0084</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000000" w:themeColor="text1"/>
                <w:sz w:val="18"/>
                <w:szCs w:val="18"/>
                <w:lang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氨氮</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0.0042</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0.0042</w:t>
            </w:r>
          </w:p>
        </w:tc>
        <w:tc>
          <w:tcPr>
            <w:tcW w:w="1179"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9"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有组织废气</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114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非甲烷总烃</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3.758</w:t>
            </w:r>
          </w:p>
        </w:tc>
        <w:tc>
          <w:tcPr>
            <w:tcW w:w="114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2.257</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2.257</w:t>
            </w:r>
          </w:p>
        </w:tc>
        <w:tc>
          <w:tcPr>
            <w:tcW w:w="1179"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-1.501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5"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沥青烟</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3.528</w:t>
            </w:r>
          </w:p>
        </w:tc>
        <w:tc>
          <w:tcPr>
            <w:tcW w:w="1145" w:type="dxa"/>
            <w:gridSpan w:val="2"/>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0.3564</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0.3564</w:t>
            </w:r>
          </w:p>
        </w:tc>
        <w:tc>
          <w:tcPr>
            <w:tcW w:w="1179"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-2.9016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4"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颗粒物</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1.307</w:t>
            </w:r>
          </w:p>
        </w:tc>
        <w:tc>
          <w:tcPr>
            <w:tcW w:w="1145" w:type="dxa"/>
            <w:gridSpan w:val="2"/>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1.1576</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1.1576</w:t>
            </w:r>
          </w:p>
        </w:tc>
        <w:tc>
          <w:tcPr>
            <w:tcW w:w="1179" w:type="dxa"/>
            <w:gridSpan w:val="2"/>
            <w:noWrap w:val="0"/>
            <w:vAlign w:val="center"/>
          </w:tcPr>
          <w:p>
            <w:pPr>
              <w:keepNext w:val="0"/>
              <w:keepLines w:val="0"/>
              <w:widowControl/>
              <w:suppressLineNumbers w:val="0"/>
              <w:tabs>
                <w:tab w:val="center" w:pos="942"/>
                <w:tab w:val="right" w:pos="1765"/>
              </w:tabs>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tabs>
                <w:tab w:val="center" w:pos="942"/>
                <w:tab w:val="right" w:pos="1765"/>
              </w:tabs>
              <w:spacing w:before="0" w:beforeAutospacing="0" w:after="0" w:afterAutospacing="0" w:line="320" w:lineRule="exact"/>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-0.1494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4"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NOx</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1.638</w:t>
            </w:r>
          </w:p>
        </w:tc>
        <w:tc>
          <w:tcPr>
            <w:tcW w:w="114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1.031</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1.031</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4"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SO2</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0.26</w:t>
            </w:r>
          </w:p>
        </w:tc>
        <w:tc>
          <w:tcPr>
            <w:tcW w:w="1145"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0.327</w:t>
            </w:r>
          </w:p>
        </w:tc>
        <w:tc>
          <w:tcPr>
            <w:tcW w:w="1050"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0.327</w:t>
            </w:r>
          </w:p>
        </w:tc>
        <w:tc>
          <w:tcPr>
            <w:tcW w:w="1179"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4" w:hRule="atLeast"/>
          <w:jc w:val="center"/>
        </w:trPr>
        <w:tc>
          <w:tcPr>
            <w:tcW w:w="464" w:type="dxa"/>
            <w:vMerge w:val="continue"/>
            <w:noWrap w:val="0"/>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color w:val="000000" w:themeColor="text1"/>
                <w:sz w:val="18"/>
                <w:szCs w:val="18"/>
                <w14:textFill>
                  <w14:solidFill>
                    <w14:schemeClr w14:val="tx1"/>
                  </w14:solidFill>
                </w14:textFill>
              </w:rPr>
            </w:pPr>
          </w:p>
        </w:tc>
        <w:tc>
          <w:tcPr>
            <w:tcW w:w="1775"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苯并[a]芘</w:t>
            </w:r>
          </w:p>
        </w:tc>
        <w:tc>
          <w:tcPr>
            <w:tcW w:w="656" w:type="dxa"/>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0.0000154</w:t>
            </w:r>
          </w:p>
        </w:tc>
        <w:tc>
          <w:tcPr>
            <w:tcW w:w="1145"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260"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964" w:type="dxa"/>
            <w:gridSpan w:val="2"/>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0.0000275</w:t>
            </w:r>
          </w:p>
        </w:tc>
        <w:tc>
          <w:tcPr>
            <w:tcW w:w="1050" w:type="dxa"/>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1223" w:type="dxa"/>
            <w:gridSpan w:val="3"/>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14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628"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95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0.0000275</w:t>
            </w:r>
          </w:p>
        </w:tc>
        <w:tc>
          <w:tcPr>
            <w:tcW w:w="1179"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w:t>
            </w:r>
          </w:p>
        </w:tc>
        <w:tc>
          <w:tcPr>
            <w:tcW w:w="1071"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w:t>
            </w:r>
          </w:p>
        </w:tc>
        <w:tc>
          <w:tcPr>
            <w:tcW w:w="746" w:type="dxa"/>
            <w:gridSpan w:val="2"/>
            <w:noWrap w:val="0"/>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+0.0000121</w:t>
            </w:r>
          </w:p>
        </w:tc>
      </w:tr>
    </w:tbl>
    <w:p>
      <w:pPr>
        <w:rPr>
          <w:rFonts w:hint="eastAsia" w:ascii="Times New Roman" w:hAnsi="Times New Roman" w:cs="Times New Roman"/>
          <w:b/>
          <w:bCs/>
          <w:color w:val="000000" w:themeColor="text1"/>
          <w:sz w:val="16"/>
          <w:szCs w:val="18"/>
          <w14:textFill>
            <w14:solidFill>
              <w14:schemeClr w14:val="tx1"/>
            </w14:solidFill>
          </w14:textFill>
        </w:rPr>
        <w:sectPr>
          <w:headerReference r:id="rId7" w:type="default"/>
          <w:footerReference r:id="rId8" w:type="default"/>
          <w:pgSz w:w="16781" w:h="11849" w:orient="landscape"/>
          <w:pgMar w:top="1236" w:right="1134" w:bottom="1236" w:left="1134"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default" w:ascii="Times New Roman" w:hAnsi="Times New Roman" w:cs="Times New Roman"/>
          <w:b/>
          <w:bCs/>
          <w:color w:val="000000" w:themeColor="text1"/>
          <w:sz w:val="16"/>
          <w:szCs w:val="18"/>
          <w14:textFill>
            <w14:solidFill>
              <w14:schemeClr w14:val="tx1"/>
            </w14:solidFill>
          </w14:textFill>
        </w:rPr>
        <w:t>注：1、排放增减量：（+）表示增加，（-）表示减少。2、</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12</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6</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8</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11</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，（9）= </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4</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5</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8</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 </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11</w:t>
      </w:r>
      <w:r>
        <w:rPr>
          <w:rFonts w:hint="eastAsia" w:ascii="Times New Roman" w:hAnsi="Times New Roman" w:cs="Times New Roman"/>
          <w:b/>
          <w:bCs/>
          <w:color w:val="000000" w:themeColor="text1"/>
          <w:sz w:val="16"/>
          <w:szCs w:val="18"/>
          <w:lang w:eastAsia="zh-CN"/>
          <w14:textFill>
            <w14:solidFill>
              <w14:schemeClr w14:val="tx1"/>
            </w14:solidFill>
          </w14:textFill>
        </w:rPr>
        <w:t>）</w:t>
      </w:r>
      <w:r>
        <w:rPr>
          <w:rFonts w:hint="default" w:ascii="Times New Roman" w:hAnsi="Times New Roman" w:cs="Times New Roman"/>
          <w:b/>
          <w:bCs/>
          <w:color w:val="000000" w:themeColor="text1"/>
          <w:sz w:val="16"/>
          <w:szCs w:val="18"/>
          <w14:textFill>
            <w14:solidFill>
              <w14:schemeClr w14:val="tx1"/>
            </w14:solidFill>
          </w14:textFill>
        </w:rPr>
        <w:t xml:space="preserve"> +（1）。3、计量单位：废水排放量--万吨/年；废气排放量--万标立方米/年；工业固体废物排放量--万吨/年；水污染物排放浓度--</w:t>
      </w:r>
      <w:bookmarkEnd w:id="13"/>
      <w:bookmarkEnd w:id="14"/>
      <w:bookmarkEnd w:id="15"/>
      <w:bookmarkEnd w:id="16"/>
      <w:bookmarkEnd w:id="17"/>
      <w:r>
        <w:rPr>
          <w:rFonts w:hint="eastAsia" w:ascii="Times New Roman" w:hAnsi="Times New Roman" w:cs="Times New Roman"/>
          <w:b/>
          <w:bCs/>
          <w:color w:val="000000" w:themeColor="text1"/>
          <w:sz w:val="16"/>
          <w:szCs w:val="18"/>
          <w14:textFill>
            <w14:solidFill>
              <w14:schemeClr w14:val="tx1"/>
            </w14:solidFill>
          </w14:textFill>
        </w:rPr>
        <w:t>毫克</w:t>
      </w:r>
      <w:r>
        <w:rPr>
          <w:rFonts w:hint="eastAsia" w:ascii="Times New Roman" w:hAnsi="Times New Roman" w:cs="Times New Roman"/>
          <w:b/>
          <w:bCs/>
          <w:color w:val="000000" w:themeColor="text1"/>
          <w:sz w:val="16"/>
          <w:szCs w:val="18"/>
          <w:lang w:val="en-US" w:eastAsia="zh-CN"/>
          <w14:textFill>
            <w14:solidFill>
              <w14:schemeClr w14:val="tx1"/>
            </w14:solidFill>
          </w14:textFill>
        </w:rPr>
        <w:t>/</w:t>
      </w:r>
      <w:r>
        <w:rPr>
          <w:rFonts w:hint="eastAsia" w:ascii="Times New Roman" w:hAnsi="Times New Roman" w:cs="Times New Roman"/>
          <w:b/>
          <w:bCs/>
          <w:color w:val="000000" w:themeColor="text1"/>
          <w:sz w:val="16"/>
          <w:szCs w:val="18"/>
          <w14:textFill>
            <w14:solidFill>
              <w14:schemeClr w14:val="tx1"/>
            </w14:solidFill>
          </w14:textFill>
        </w:rPr>
        <w:t>升</w:t>
      </w:r>
    </w:p>
    <w:p>
      <w:pPr>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宋体" w:eastAsia="宋体"/>
          <w:sz w:val="24"/>
          <w:szCs w:val="24"/>
        </w:rPr>
      </w:pPr>
      <w:r>
        <w:rPr>
          <w:rFonts w:ascii="Times New Roman" w:hAnsi="宋体" w:eastAsia="宋体"/>
          <w:sz w:val="24"/>
          <w:szCs w:val="24"/>
        </w:rPr>
        <w:t>附件：</w:t>
      </w:r>
    </w:p>
    <w:p>
      <w:pPr>
        <w:spacing w:line="360" w:lineRule="auto"/>
        <w:ind w:firstLine="240" w:firstLineChars="100"/>
        <w:rPr>
          <w:rFonts w:hint="eastAsia" w:ascii="Times New Roman" w:hAnsi="Times New Roman" w:eastAsia="宋体"/>
          <w:color w:val="auto"/>
          <w:sz w:val="24"/>
          <w:lang w:val="en-US" w:eastAsia="zh-CN"/>
        </w:rPr>
      </w:pPr>
      <w:r>
        <w:rPr>
          <w:rFonts w:ascii="Times New Roman" w:hAnsi="Times New Roman"/>
          <w:color w:val="auto"/>
          <w:sz w:val="24"/>
        </w:rPr>
        <w:t xml:space="preserve">附件1  </w:t>
      </w:r>
      <w:r>
        <w:rPr>
          <w:rFonts w:hint="eastAsia" w:ascii="Times New Roman" w:hAnsi="Times New Roman"/>
          <w:color w:val="auto"/>
          <w:sz w:val="24"/>
          <w:lang w:val="en-US" w:eastAsia="zh-CN"/>
        </w:rPr>
        <w:t xml:space="preserve">   </w:t>
      </w:r>
      <w:r>
        <w:rPr>
          <w:rFonts w:hint="eastAsia" w:ascii="Times New Roman" w:hAnsi="Times New Roman"/>
          <w:color w:val="auto"/>
          <w:sz w:val="24"/>
        </w:rPr>
        <w:t>环评</w:t>
      </w:r>
      <w:r>
        <w:rPr>
          <w:rFonts w:hint="eastAsia" w:ascii="Times New Roman" w:hAnsi="Times New Roman"/>
          <w:color w:val="auto"/>
          <w:sz w:val="24"/>
          <w:lang w:val="en-US" w:eastAsia="zh-CN"/>
        </w:rPr>
        <w:t>报告</w:t>
      </w:r>
    </w:p>
    <w:p>
      <w:pPr>
        <w:spacing w:line="360" w:lineRule="auto"/>
        <w:ind w:firstLine="240" w:firstLineChars="100"/>
        <w:rPr>
          <w:rFonts w:ascii="Times New Roman" w:hAnsi="Times New Roman"/>
          <w:color w:val="auto"/>
          <w:sz w:val="24"/>
        </w:rPr>
      </w:pPr>
      <w:r>
        <w:rPr>
          <w:rFonts w:ascii="Times New Roman" w:hAnsi="Times New Roman" w:eastAsia="宋体" w:cs="Times New Roman"/>
          <w:color w:val="auto"/>
          <w:sz w:val="24"/>
        </w:rPr>
        <w:t>附件</w:t>
      </w:r>
      <w:r>
        <w:rPr>
          <w:rFonts w:hint="eastAsia" w:ascii="Times New Roman" w:hAnsi="Times New Roman" w:cs="Times New Roman"/>
          <w:color w:val="auto"/>
          <w:sz w:val="24"/>
          <w:lang w:val="en-US" w:eastAsia="zh-CN"/>
        </w:rPr>
        <w:t>2     环评</w:t>
      </w:r>
      <w:r>
        <w:rPr>
          <w:rFonts w:hint="eastAsia" w:ascii="Times New Roman" w:hAnsi="Times New Roman"/>
          <w:color w:val="auto"/>
          <w:sz w:val="24"/>
        </w:rPr>
        <w:t>批文</w:t>
      </w:r>
    </w:p>
    <w:p>
      <w:pPr>
        <w:spacing w:line="360" w:lineRule="auto"/>
        <w:ind w:firstLine="240" w:firstLineChars="100"/>
        <w:rPr>
          <w:rFonts w:ascii="Times New Roman" w:hAnsi="Times New Roman" w:eastAsia="宋体" w:cs="Times New Roman"/>
          <w:color w:val="auto"/>
          <w:sz w:val="24"/>
        </w:rPr>
      </w:pPr>
      <w:r>
        <w:rPr>
          <w:rFonts w:ascii="Times New Roman" w:hAnsi="Times New Roman" w:eastAsia="宋体" w:cs="Times New Roman"/>
          <w:color w:val="auto"/>
          <w:sz w:val="24"/>
        </w:rPr>
        <w:t>附件</w:t>
      </w:r>
      <w:r>
        <w:rPr>
          <w:rFonts w:hint="eastAsia" w:ascii="Times New Roman" w:hAnsi="Times New Roman" w:cs="Times New Roman"/>
          <w:color w:val="auto"/>
          <w:sz w:val="24"/>
          <w:lang w:val="en-US" w:eastAsia="zh-CN"/>
        </w:rPr>
        <w:t>3</w:t>
      </w:r>
      <w:r>
        <w:rPr>
          <w:rFonts w:ascii="Times New Roman" w:hAnsi="Times New Roman" w:eastAsia="宋体" w:cs="Times New Roman"/>
          <w:color w:val="auto"/>
          <w:sz w:val="24"/>
        </w:rPr>
        <w:t xml:space="preserve">  </w:t>
      </w:r>
      <w:r>
        <w:rPr>
          <w:rFonts w:hint="eastAsia" w:ascii="Times New Roman" w:hAnsi="Times New Roman" w:eastAsia="宋体" w:cs="Times New Roman"/>
          <w:color w:val="auto"/>
          <w:sz w:val="24"/>
          <w:lang w:val="en-US" w:eastAsia="zh-CN"/>
        </w:rPr>
        <w:t xml:space="preserve">   </w:t>
      </w:r>
      <w:r>
        <w:rPr>
          <w:rFonts w:ascii="Times New Roman" w:hAnsi="Times New Roman" w:eastAsia="宋体" w:cs="Times New Roman"/>
          <w:color w:val="auto"/>
          <w:sz w:val="24"/>
        </w:rPr>
        <w:t>监测报告</w:t>
      </w:r>
    </w:p>
    <w:p>
      <w:pPr>
        <w:spacing w:line="360" w:lineRule="auto"/>
        <w:ind w:firstLine="240" w:firstLineChars="10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附件</w:t>
      </w:r>
      <w:r>
        <w:rPr>
          <w:rFonts w:hint="eastAsia" w:ascii="Times New Roman" w:hAnsi="Times New Roman" w:cs="Times New Roman"/>
          <w:color w:val="auto"/>
          <w:sz w:val="24"/>
          <w:lang w:val="en-US" w:eastAsia="zh-CN"/>
        </w:rPr>
        <w:t>4</w:t>
      </w:r>
      <w:r>
        <w:rPr>
          <w:rFonts w:hint="eastAsia" w:ascii="Times New Roman" w:hAnsi="Times New Roman" w:eastAsia="宋体" w:cs="Times New Roman"/>
          <w:color w:val="auto"/>
          <w:sz w:val="24"/>
          <w:lang w:val="en-US" w:eastAsia="zh-CN"/>
        </w:rPr>
        <w:t xml:space="preserve">     </w:t>
      </w:r>
      <w:r>
        <w:rPr>
          <w:rFonts w:hint="eastAsia" w:ascii="Times New Roman" w:hAnsi="Times New Roman" w:cs="Times New Roman"/>
          <w:color w:val="auto"/>
          <w:sz w:val="24"/>
          <w:lang w:val="en-US" w:eastAsia="zh-CN"/>
        </w:rPr>
        <w:t>证明照片</w:t>
      </w:r>
    </w:p>
    <w:p>
      <w:pPr>
        <w:spacing w:line="360" w:lineRule="auto"/>
        <w:ind w:firstLine="240" w:firstLineChars="1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附件</w:t>
      </w:r>
      <w:r>
        <w:rPr>
          <w:rFonts w:hint="eastAsia" w:ascii="Times New Roman" w:hAnsi="Times New Roman" w:cs="Times New Roman"/>
          <w:color w:val="auto"/>
          <w:sz w:val="24"/>
          <w:lang w:val="en-US" w:eastAsia="zh-CN"/>
        </w:rPr>
        <w:t>5</w:t>
      </w:r>
      <w:r>
        <w:rPr>
          <w:rFonts w:hint="eastAsia" w:ascii="Times New Roman" w:hAnsi="Times New Roman" w:eastAsia="宋体" w:cs="Times New Roman"/>
          <w:color w:val="auto"/>
          <w:sz w:val="24"/>
          <w:lang w:val="en-US" w:eastAsia="zh-CN"/>
        </w:rPr>
        <w:t xml:space="preserve">     专家意见及签到表</w:t>
      </w:r>
    </w:p>
    <w:p>
      <w:pPr>
        <w:spacing w:line="360" w:lineRule="auto"/>
        <w:ind w:firstLine="240" w:firstLineChars="10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附件</w:t>
      </w:r>
      <w:r>
        <w:rPr>
          <w:rFonts w:hint="eastAsia" w:ascii="Times New Roman" w:hAnsi="Times New Roman" w:cs="Times New Roman"/>
          <w:color w:val="auto"/>
          <w:sz w:val="24"/>
          <w:lang w:val="en-US" w:eastAsia="zh-CN"/>
        </w:rPr>
        <w:t>6</w:t>
      </w:r>
      <w:r>
        <w:rPr>
          <w:rFonts w:hint="eastAsia" w:ascii="Times New Roman" w:hAnsi="Times New Roman" w:eastAsia="宋体" w:cs="Times New Roman"/>
          <w:color w:val="auto"/>
          <w:sz w:val="24"/>
          <w:lang w:val="en-US" w:eastAsia="zh-CN"/>
        </w:rPr>
        <w:t xml:space="preserve">     公示截图</w:t>
      </w:r>
    </w:p>
    <w:p>
      <w:pPr>
        <w:pStyle w:val="11"/>
        <w:jc w:val="left"/>
        <w:rPr>
          <w:rFonts w:hint="eastAsia" w:ascii="Times New Roman" w:hAnsi="宋体" w:eastAsia="宋体"/>
          <w:sz w:val="24"/>
          <w:szCs w:val="24"/>
          <w:lang w:val="en-US" w:eastAsia="zh-CN"/>
        </w:rPr>
      </w:pPr>
    </w:p>
    <w:p>
      <w:pPr>
        <w:pStyle w:val="11"/>
        <w:jc w:val="left"/>
        <w:rPr>
          <w:rFonts w:hint="eastAsia" w:ascii="Times New Roman" w:hAnsi="宋体" w:eastAsia="宋体"/>
          <w:sz w:val="24"/>
          <w:szCs w:val="24"/>
          <w:lang w:val="en-US" w:eastAsia="zh-CN"/>
        </w:rPr>
      </w:pPr>
    </w:p>
    <w:p>
      <w:pPr>
        <w:pStyle w:val="11"/>
        <w:spacing w:line="360" w:lineRule="auto"/>
        <w:jc w:val="left"/>
        <w:rPr>
          <w:rFonts w:ascii="Times New Roman" w:hAnsi="宋体" w:eastAsia="宋体"/>
          <w:sz w:val="24"/>
          <w:szCs w:val="24"/>
        </w:rPr>
      </w:pPr>
      <w:r>
        <w:rPr>
          <w:rFonts w:ascii="Times New Roman" w:hAnsi="宋体" w:eastAsia="宋体"/>
          <w:sz w:val="24"/>
          <w:szCs w:val="24"/>
        </w:rPr>
        <w:t>附图：</w:t>
      </w:r>
    </w:p>
    <w:p>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1</w:t>
      </w:r>
      <w:r>
        <w:rPr>
          <w:rFonts w:ascii="Times New Roman" w:hAnsi="宋体" w:eastAsia="宋体"/>
          <w:sz w:val="24"/>
          <w:szCs w:val="24"/>
        </w:rPr>
        <w:t>：项目地理位置图</w:t>
      </w:r>
    </w:p>
    <w:p>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2</w:t>
      </w:r>
      <w:r>
        <w:rPr>
          <w:rFonts w:ascii="Times New Roman" w:hAnsi="宋体" w:eastAsia="宋体"/>
          <w:sz w:val="24"/>
          <w:szCs w:val="24"/>
        </w:rPr>
        <w:t>：项目周围概况图</w:t>
      </w:r>
    </w:p>
    <w:p>
      <w:pPr>
        <w:keepNext w:val="0"/>
        <w:keepLines w:val="0"/>
        <w:pageBreakBefore w:val="0"/>
        <w:widowControl/>
        <w:kinsoku/>
        <w:wordWrap/>
        <w:overflowPunct/>
        <w:topLinePunct w:val="0"/>
        <w:autoSpaceDE/>
        <w:autoSpaceDN/>
        <w:bidi w:val="0"/>
        <w:adjustRightInd/>
        <w:snapToGrid/>
        <w:spacing w:line="360" w:lineRule="auto"/>
        <w:ind w:firstLine="240" w:firstLineChars="100"/>
        <w:textAlignment w:val="auto"/>
        <w:rPr>
          <w:rFonts w:ascii="Times New Roman" w:hAnsi="宋体" w:eastAsia="宋体"/>
          <w:sz w:val="24"/>
          <w:szCs w:val="24"/>
        </w:rPr>
      </w:pPr>
      <w:r>
        <w:rPr>
          <w:rFonts w:ascii="Times New Roman" w:hAnsi="宋体" w:eastAsia="宋体"/>
          <w:sz w:val="24"/>
          <w:szCs w:val="24"/>
        </w:rPr>
        <w:t>附图</w:t>
      </w:r>
      <w:r>
        <w:rPr>
          <w:rFonts w:hint="eastAsia" w:ascii="Times New Roman" w:hAnsi="宋体" w:eastAsia="宋体"/>
          <w:sz w:val="24"/>
          <w:szCs w:val="24"/>
        </w:rPr>
        <w:t>3</w:t>
      </w:r>
      <w:r>
        <w:rPr>
          <w:rFonts w:ascii="Times New Roman" w:hAnsi="宋体" w:eastAsia="宋体"/>
          <w:sz w:val="24"/>
          <w:szCs w:val="24"/>
        </w:rPr>
        <w:t>：项目平面布置图</w:t>
      </w:r>
    </w:p>
    <w:p>
      <w:pPr>
        <w:pStyle w:val="11"/>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8"/>
          <w:szCs w:val="28"/>
          <w:lang w:val="en-US" w:eastAsia="zh-CN"/>
        </w:rPr>
      </w:pPr>
    </w:p>
    <w:sectPr>
      <w:footerReference r:id="rId9" w:type="default"/>
      <w:pgSz w:w="11849" w:h="16781"/>
      <w:pgMar w:top="1440" w:right="1633" w:bottom="1440" w:left="1633"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Impact">
    <w:panose1 w:val="020B0806030902050204"/>
    <w:charset w:val="00"/>
    <w:family w:val="swiss"/>
    <w:pitch w:val="default"/>
    <w:sig w:usb0="00000287" w:usb1="00000000" w:usb2="00000000" w:usb3="00000000" w:csb0="2000009F" w:csb1="DFD7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left" w:pos="5869"/>
        <w:tab w:val="clear" w:pos="4153"/>
      </w:tabs>
      <w:ind w:right="36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left" w:pos="5869"/>
        <w:tab w:val="clear" w:pos="4153"/>
      </w:tabs>
      <w:ind w:right="360"/>
      <w:rPr>
        <w:rFonts w:hint="default"/>
        <w:lang w:val="en-US"/>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left" w:pos="5869"/>
        <w:tab w:val="clear" w:pos="4153"/>
      </w:tabs>
      <w:ind w:right="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44</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7TDk4AgAAc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n/tMOTgCAABxBAAADgAAAAAAAAABACAAAAAfAQAAZHJzL2Uyb0RvYy54&#10;bWxQSwUGAAAAAAYABgBZAQAAyQUAAAAA&#10;">
              <v:fill on="f" focussize="0,0"/>
              <v:stroke on="f" weight="0.5pt"/>
              <v:imagedata o:title=""/>
              <o:lock v:ext="edit" aspectratio="f"/>
              <v:textbox inset="0mm,0mm,0mm,0mm" style="mso-fit-shape-to-text:t;">
                <w:txbxContent>
                  <w:p>
                    <w:pPr>
                      <w:pStyle w:val="19"/>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46</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BNc5mg5AgAAcAQAAA4AAAAAAAAAAQAgAAAAHwEAAGRycy9lMm9Eb2Mu&#10;eG1sUEsFBgAAAAAGAAYAWQEAAMoFAAAAAA==&#10;">
              <v:fill on="f" focussize="0,0"/>
              <v:stroke on="f" weight="0.5pt"/>
              <v:imagedata o:title=""/>
              <o:lock v:ext="edit" aspectratio="f"/>
              <v:textbox inset="0mm,0mm,0mm,0mm" style="mso-fit-shape-to-text:t;">
                <w:txbxContent>
                  <w:p>
                    <w:pPr>
                      <w:pStyle w:val="19"/>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line="360" w:lineRule="auto"/>
      <w:ind w:firstLine="360" w:firstLineChars="200"/>
      <w:jc w:val="center"/>
      <w:rPr>
        <w:rFonts w:hint="default" w:ascii="Times New Roman" w:hAnsi="Times New Roman" w:eastAsia="宋体" w:cs="Times New Roman"/>
        <w:b w:val="0"/>
        <w:bCs w:val="0"/>
        <w:sz w:val="18"/>
        <w:szCs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B6A38A"/>
    <w:multiLevelType w:val="singleLevel"/>
    <w:tmpl w:val="8BB6A38A"/>
    <w:lvl w:ilvl="0" w:tentative="0">
      <w:start w:val="2"/>
      <w:numFmt w:val="decimal"/>
      <w:suff w:val="nothing"/>
      <w:lvlText w:val="%1、"/>
      <w:lvlJc w:val="left"/>
    </w:lvl>
  </w:abstractNum>
  <w:abstractNum w:abstractNumId="1">
    <w:nsid w:val="952941E7"/>
    <w:multiLevelType w:val="singleLevel"/>
    <w:tmpl w:val="952941E7"/>
    <w:lvl w:ilvl="0" w:tentative="0">
      <w:start w:val="1"/>
      <w:numFmt w:val="chineseCounting"/>
      <w:suff w:val="nothing"/>
      <w:lvlText w:val="%1、"/>
      <w:lvlJc w:val="left"/>
      <w:rPr>
        <w:rFonts w:hint="eastAsia"/>
      </w:rPr>
    </w:lvl>
  </w:abstractNum>
  <w:abstractNum w:abstractNumId="2">
    <w:nsid w:val="56BBA9CC"/>
    <w:multiLevelType w:val="singleLevel"/>
    <w:tmpl w:val="56BBA9CC"/>
    <w:lvl w:ilvl="0" w:tentative="0">
      <w:start w:val="1"/>
      <w:numFmt w:val="decimal"/>
      <w:suff w:val="nothing"/>
      <w:lvlText w:val="%1、"/>
      <w:lvlJc w:val="left"/>
    </w:lvl>
  </w:abstractNum>
  <w:abstractNum w:abstractNumId="3">
    <w:nsid w:val="58352E6D"/>
    <w:multiLevelType w:val="singleLevel"/>
    <w:tmpl w:val="58352E6D"/>
    <w:lvl w:ilvl="0" w:tentative="0">
      <w:start w:val="2"/>
      <w:numFmt w:val="decimal"/>
      <w:suff w:val="nothing"/>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0"/>
  <w:bordersDoNotSurroundFooter w:val="0"/>
  <w:documentProtection w:enforcement="0"/>
  <w:defaultTabStop w:val="420"/>
  <w:hyphenationZone w:val="36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kMTljNDk2ZTFmOWNmMTEzNGE0MTMyZTU4OGMzN2EifQ=="/>
  </w:docVars>
  <w:rsids>
    <w:rsidRoot w:val="007627BA"/>
    <w:rsid w:val="000B4A48"/>
    <w:rsid w:val="000F0F34"/>
    <w:rsid w:val="00115A7A"/>
    <w:rsid w:val="001600F2"/>
    <w:rsid w:val="001739B9"/>
    <w:rsid w:val="001B72FA"/>
    <w:rsid w:val="001C048E"/>
    <w:rsid w:val="001C71AB"/>
    <w:rsid w:val="001D093A"/>
    <w:rsid w:val="001E4450"/>
    <w:rsid w:val="002301FD"/>
    <w:rsid w:val="002967FE"/>
    <w:rsid w:val="002C2067"/>
    <w:rsid w:val="002D4301"/>
    <w:rsid w:val="002E2DFA"/>
    <w:rsid w:val="002E3617"/>
    <w:rsid w:val="002F21C1"/>
    <w:rsid w:val="002F4856"/>
    <w:rsid w:val="00303056"/>
    <w:rsid w:val="00371BC1"/>
    <w:rsid w:val="003B5F86"/>
    <w:rsid w:val="003F1F27"/>
    <w:rsid w:val="0040691E"/>
    <w:rsid w:val="004C38B8"/>
    <w:rsid w:val="00530D56"/>
    <w:rsid w:val="00530E00"/>
    <w:rsid w:val="00534546"/>
    <w:rsid w:val="00542230"/>
    <w:rsid w:val="00542697"/>
    <w:rsid w:val="00551610"/>
    <w:rsid w:val="00593FE7"/>
    <w:rsid w:val="00597D6D"/>
    <w:rsid w:val="005D396A"/>
    <w:rsid w:val="005F5DE5"/>
    <w:rsid w:val="00647FF1"/>
    <w:rsid w:val="00692476"/>
    <w:rsid w:val="006E639D"/>
    <w:rsid w:val="006F17F8"/>
    <w:rsid w:val="007627BA"/>
    <w:rsid w:val="007A08A6"/>
    <w:rsid w:val="007D1DC2"/>
    <w:rsid w:val="007E65BC"/>
    <w:rsid w:val="00842647"/>
    <w:rsid w:val="00854009"/>
    <w:rsid w:val="00863E95"/>
    <w:rsid w:val="008B7F4B"/>
    <w:rsid w:val="009070E0"/>
    <w:rsid w:val="009502FD"/>
    <w:rsid w:val="009B74B6"/>
    <w:rsid w:val="009F197E"/>
    <w:rsid w:val="009F7AD1"/>
    <w:rsid w:val="00A1180A"/>
    <w:rsid w:val="00A24EEC"/>
    <w:rsid w:val="00A512BB"/>
    <w:rsid w:val="00A76BC3"/>
    <w:rsid w:val="00A817D2"/>
    <w:rsid w:val="00AE182C"/>
    <w:rsid w:val="00AE4249"/>
    <w:rsid w:val="00B064A9"/>
    <w:rsid w:val="00B50CD2"/>
    <w:rsid w:val="00BA688C"/>
    <w:rsid w:val="00C05EC4"/>
    <w:rsid w:val="00C17758"/>
    <w:rsid w:val="00C55B97"/>
    <w:rsid w:val="00C64CDC"/>
    <w:rsid w:val="00C66F0A"/>
    <w:rsid w:val="00C963D1"/>
    <w:rsid w:val="00C97A06"/>
    <w:rsid w:val="00CD1F26"/>
    <w:rsid w:val="00D0226A"/>
    <w:rsid w:val="00D0695D"/>
    <w:rsid w:val="00D101E1"/>
    <w:rsid w:val="00D11319"/>
    <w:rsid w:val="00D509ED"/>
    <w:rsid w:val="00D61F74"/>
    <w:rsid w:val="00D63CC1"/>
    <w:rsid w:val="00DC5584"/>
    <w:rsid w:val="00DD10F7"/>
    <w:rsid w:val="00DF2030"/>
    <w:rsid w:val="00E06DA2"/>
    <w:rsid w:val="00E11E41"/>
    <w:rsid w:val="00E12183"/>
    <w:rsid w:val="00E1600C"/>
    <w:rsid w:val="00E300BC"/>
    <w:rsid w:val="00E6155F"/>
    <w:rsid w:val="00EA7A25"/>
    <w:rsid w:val="00ED25FA"/>
    <w:rsid w:val="00FA2BEE"/>
    <w:rsid w:val="00FC4DBE"/>
    <w:rsid w:val="00FC73AE"/>
    <w:rsid w:val="00FF4229"/>
    <w:rsid w:val="011408A4"/>
    <w:rsid w:val="013711A7"/>
    <w:rsid w:val="0137343F"/>
    <w:rsid w:val="014063FE"/>
    <w:rsid w:val="01433713"/>
    <w:rsid w:val="018028E3"/>
    <w:rsid w:val="018A174C"/>
    <w:rsid w:val="018C6E1B"/>
    <w:rsid w:val="01DD3F93"/>
    <w:rsid w:val="01EF337F"/>
    <w:rsid w:val="01F74A59"/>
    <w:rsid w:val="01FC0EC2"/>
    <w:rsid w:val="01FC2C9E"/>
    <w:rsid w:val="02025B43"/>
    <w:rsid w:val="022B6BBA"/>
    <w:rsid w:val="023D6D7E"/>
    <w:rsid w:val="02404A8A"/>
    <w:rsid w:val="02650A25"/>
    <w:rsid w:val="0275631F"/>
    <w:rsid w:val="02B1739A"/>
    <w:rsid w:val="02E265B9"/>
    <w:rsid w:val="02F27E00"/>
    <w:rsid w:val="032A6634"/>
    <w:rsid w:val="03367D82"/>
    <w:rsid w:val="033C0E47"/>
    <w:rsid w:val="033C49A3"/>
    <w:rsid w:val="03522419"/>
    <w:rsid w:val="03BE7AAE"/>
    <w:rsid w:val="03E253F1"/>
    <w:rsid w:val="03E868D9"/>
    <w:rsid w:val="040A26A9"/>
    <w:rsid w:val="04384738"/>
    <w:rsid w:val="04562175"/>
    <w:rsid w:val="045E3A6A"/>
    <w:rsid w:val="04693814"/>
    <w:rsid w:val="046B25EA"/>
    <w:rsid w:val="048E449A"/>
    <w:rsid w:val="04D22A32"/>
    <w:rsid w:val="04D72BD5"/>
    <w:rsid w:val="0513686A"/>
    <w:rsid w:val="0518050C"/>
    <w:rsid w:val="051D035C"/>
    <w:rsid w:val="05366D89"/>
    <w:rsid w:val="053C501D"/>
    <w:rsid w:val="055513E0"/>
    <w:rsid w:val="05602BE9"/>
    <w:rsid w:val="056F33A5"/>
    <w:rsid w:val="057C3702"/>
    <w:rsid w:val="057F6E69"/>
    <w:rsid w:val="05B2719F"/>
    <w:rsid w:val="05B46F3C"/>
    <w:rsid w:val="05C131CD"/>
    <w:rsid w:val="05CB436D"/>
    <w:rsid w:val="05CD50B2"/>
    <w:rsid w:val="05D53030"/>
    <w:rsid w:val="05DE3FA7"/>
    <w:rsid w:val="05E10F03"/>
    <w:rsid w:val="05E337FC"/>
    <w:rsid w:val="05EA597E"/>
    <w:rsid w:val="0619494C"/>
    <w:rsid w:val="061B11E8"/>
    <w:rsid w:val="06201F66"/>
    <w:rsid w:val="06562220"/>
    <w:rsid w:val="066409F1"/>
    <w:rsid w:val="068B011B"/>
    <w:rsid w:val="069E2E6B"/>
    <w:rsid w:val="06EE06AA"/>
    <w:rsid w:val="06F0273D"/>
    <w:rsid w:val="06F47AC6"/>
    <w:rsid w:val="06F66E7B"/>
    <w:rsid w:val="0722771B"/>
    <w:rsid w:val="073524D7"/>
    <w:rsid w:val="073F1181"/>
    <w:rsid w:val="074F5B9E"/>
    <w:rsid w:val="074F739B"/>
    <w:rsid w:val="075A5FF7"/>
    <w:rsid w:val="0765096C"/>
    <w:rsid w:val="0798562A"/>
    <w:rsid w:val="07AF39D1"/>
    <w:rsid w:val="07BD0EFF"/>
    <w:rsid w:val="07D62B96"/>
    <w:rsid w:val="07ED780F"/>
    <w:rsid w:val="085B1D6F"/>
    <w:rsid w:val="08626C5A"/>
    <w:rsid w:val="08685D03"/>
    <w:rsid w:val="086B7965"/>
    <w:rsid w:val="08715CB3"/>
    <w:rsid w:val="087C0E12"/>
    <w:rsid w:val="08A059D4"/>
    <w:rsid w:val="08B60D54"/>
    <w:rsid w:val="08B71F46"/>
    <w:rsid w:val="08B964ED"/>
    <w:rsid w:val="08BB280E"/>
    <w:rsid w:val="09104908"/>
    <w:rsid w:val="097A5301"/>
    <w:rsid w:val="09A03EDE"/>
    <w:rsid w:val="09B56D05"/>
    <w:rsid w:val="09D03456"/>
    <w:rsid w:val="09D772E0"/>
    <w:rsid w:val="09DB3168"/>
    <w:rsid w:val="09F441DF"/>
    <w:rsid w:val="09FA59D3"/>
    <w:rsid w:val="0A037FC9"/>
    <w:rsid w:val="0A80609B"/>
    <w:rsid w:val="0A951743"/>
    <w:rsid w:val="0A980B27"/>
    <w:rsid w:val="0A9E1F13"/>
    <w:rsid w:val="0AD86711"/>
    <w:rsid w:val="0B1E7FDC"/>
    <w:rsid w:val="0B350656"/>
    <w:rsid w:val="0B754643"/>
    <w:rsid w:val="0B77546F"/>
    <w:rsid w:val="0B9335CE"/>
    <w:rsid w:val="0BA44685"/>
    <w:rsid w:val="0BAE43B2"/>
    <w:rsid w:val="0BBD4D9B"/>
    <w:rsid w:val="0BC33EB3"/>
    <w:rsid w:val="0C2E36E7"/>
    <w:rsid w:val="0C413E6B"/>
    <w:rsid w:val="0C4C4EF3"/>
    <w:rsid w:val="0C547201"/>
    <w:rsid w:val="0C937D2A"/>
    <w:rsid w:val="0CC00B77"/>
    <w:rsid w:val="0CDB784D"/>
    <w:rsid w:val="0CEE0DCB"/>
    <w:rsid w:val="0D4A1F88"/>
    <w:rsid w:val="0D593BD6"/>
    <w:rsid w:val="0D5F27E0"/>
    <w:rsid w:val="0D9C319C"/>
    <w:rsid w:val="0D9D77F9"/>
    <w:rsid w:val="0DBD6FED"/>
    <w:rsid w:val="0DC36C9E"/>
    <w:rsid w:val="0DEC1F71"/>
    <w:rsid w:val="0DFA5B87"/>
    <w:rsid w:val="0E05146B"/>
    <w:rsid w:val="0E056A05"/>
    <w:rsid w:val="0E0B6330"/>
    <w:rsid w:val="0E131D19"/>
    <w:rsid w:val="0E172295"/>
    <w:rsid w:val="0E3C5756"/>
    <w:rsid w:val="0E5C6CAE"/>
    <w:rsid w:val="0E5D5A14"/>
    <w:rsid w:val="0E5F7157"/>
    <w:rsid w:val="0E6855F4"/>
    <w:rsid w:val="0EAD4A90"/>
    <w:rsid w:val="0EB905EA"/>
    <w:rsid w:val="0EC7243A"/>
    <w:rsid w:val="0ECE2B25"/>
    <w:rsid w:val="0ED70182"/>
    <w:rsid w:val="0F2B7D3A"/>
    <w:rsid w:val="0F315473"/>
    <w:rsid w:val="0F3258AD"/>
    <w:rsid w:val="0F437ABD"/>
    <w:rsid w:val="0F49098A"/>
    <w:rsid w:val="0F5A3EF6"/>
    <w:rsid w:val="0F674AD3"/>
    <w:rsid w:val="0F953DB9"/>
    <w:rsid w:val="0FA018CB"/>
    <w:rsid w:val="0FBD0A0E"/>
    <w:rsid w:val="0FC51736"/>
    <w:rsid w:val="0FD348E1"/>
    <w:rsid w:val="0FE53192"/>
    <w:rsid w:val="0FE87252"/>
    <w:rsid w:val="0FF53239"/>
    <w:rsid w:val="101F4E74"/>
    <w:rsid w:val="10281706"/>
    <w:rsid w:val="103A670E"/>
    <w:rsid w:val="10517052"/>
    <w:rsid w:val="10973F4F"/>
    <w:rsid w:val="10BC7941"/>
    <w:rsid w:val="10C35146"/>
    <w:rsid w:val="10CD7582"/>
    <w:rsid w:val="10FD71D1"/>
    <w:rsid w:val="1104530D"/>
    <w:rsid w:val="11074842"/>
    <w:rsid w:val="118D2B6D"/>
    <w:rsid w:val="11AC1DC2"/>
    <w:rsid w:val="11D031B1"/>
    <w:rsid w:val="11D14CE1"/>
    <w:rsid w:val="11DA1F57"/>
    <w:rsid w:val="11FC382E"/>
    <w:rsid w:val="12044893"/>
    <w:rsid w:val="12242111"/>
    <w:rsid w:val="126579C7"/>
    <w:rsid w:val="12696CC4"/>
    <w:rsid w:val="12A54313"/>
    <w:rsid w:val="12FE7EC7"/>
    <w:rsid w:val="130A7327"/>
    <w:rsid w:val="135A55C3"/>
    <w:rsid w:val="137A2A3B"/>
    <w:rsid w:val="13BC43BA"/>
    <w:rsid w:val="13DF3855"/>
    <w:rsid w:val="13FE712B"/>
    <w:rsid w:val="146D276B"/>
    <w:rsid w:val="14AA1176"/>
    <w:rsid w:val="14CD46C5"/>
    <w:rsid w:val="14D25F54"/>
    <w:rsid w:val="14F740CA"/>
    <w:rsid w:val="14FA79E1"/>
    <w:rsid w:val="15211D41"/>
    <w:rsid w:val="159A4E11"/>
    <w:rsid w:val="159C0545"/>
    <w:rsid w:val="15C15C74"/>
    <w:rsid w:val="15DA4146"/>
    <w:rsid w:val="15DF443C"/>
    <w:rsid w:val="15E11B06"/>
    <w:rsid w:val="160C28FB"/>
    <w:rsid w:val="1644710B"/>
    <w:rsid w:val="16481C4B"/>
    <w:rsid w:val="164D0F49"/>
    <w:rsid w:val="165D4F05"/>
    <w:rsid w:val="16616D58"/>
    <w:rsid w:val="169F74FF"/>
    <w:rsid w:val="16A55846"/>
    <w:rsid w:val="16B33379"/>
    <w:rsid w:val="16F45869"/>
    <w:rsid w:val="17035AAC"/>
    <w:rsid w:val="171046C9"/>
    <w:rsid w:val="173725C0"/>
    <w:rsid w:val="174262F9"/>
    <w:rsid w:val="176221FA"/>
    <w:rsid w:val="17764362"/>
    <w:rsid w:val="177C535C"/>
    <w:rsid w:val="17DD288D"/>
    <w:rsid w:val="17F211FB"/>
    <w:rsid w:val="18422604"/>
    <w:rsid w:val="186E164B"/>
    <w:rsid w:val="18C64FE3"/>
    <w:rsid w:val="18E67433"/>
    <w:rsid w:val="18E86244"/>
    <w:rsid w:val="18F11F68"/>
    <w:rsid w:val="18FF6101"/>
    <w:rsid w:val="190B3B19"/>
    <w:rsid w:val="190C18AB"/>
    <w:rsid w:val="19410A83"/>
    <w:rsid w:val="19795BF5"/>
    <w:rsid w:val="19852999"/>
    <w:rsid w:val="199649B5"/>
    <w:rsid w:val="19F45B80"/>
    <w:rsid w:val="1A045063"/>
    <w:rsid w:val="1A5A427A"/>
    <w:rsid w:val="1A76256A"/>
    <w:rsid w:val="1A896007"/>
    <w:rsid w:val="1A8F795B"/>
    <w:rsid w:val="1A907D8B"/>
    <w:rsid w:val="1A9D07E3"/>
    <w:rsid w:val="1AD60973"/>
    <w:rsid w:val="1AE6444F"/>
    <w:rsid w:val="1B197237"/>
    <w:rsid w:val="1B3F107D"/>
    <w:rsid w:val="1B474BD6"/>
    <w:rsid w:val="1B62474B"/>
    <w:rsid w:val="1B685205"/>
    <w:rsid w:val="1B80351F"/>
    <w:rsid w:val="1B977EC7"/>
    <w:rsid w:val="1BCA303C"/>
    <w:rsid w:val="1BD82301"/>
    <w:rsid w:val="1C275D99"/>
    <w:rsid w:val="1C350386"/>
    <w:rsid w:val="1C35502E"/>
    <w:rsid w:val="1C444B9D"/>
    <w:rsid w:val="1C526F7E"/>
    <w:rsid w:val="1C7B59EB"/>
    <w:rsid w:val="1CDD146C"/>
    <w:rsid w:val="1CE103CA"/>
    <w:rsid w:val="1CE550EE"/>
    <w:rsid w:val="1D1C78C7"/>
    <w:rsid w:val="1D1E6078"/>
    <w:rsid w:val="1D323B10"/>
    <w:rsid w:val="1D6B42A7"/>
    <w:rsid w:val="1D7067B3"/>
    <w:rsid w:val="1D7E64E2"/>
    <w:rsid w:val="1D914F9D"/>
    <w:rsid w:val="1D9B6A3E"/>
    <w:rsid w:val="1DD60790"/>
    <w:rsid w:val="1DEA3EF5"/>
    <w:rsid w:val="1DF03B7C"/>
    <w:rsid w:val="1DF223D6"/>
    <w:rsid w:val="1E053EF0"/>
    <w:rsid w:val="1E1C410D"/>
    <w:rsid w:val="1E65704C"/>
    <w:rsid w:val="1E76343A"/>
    <w:rsid w:val="1E9B2A6E"/>
    <w:rsid w:val="1EA01E32"/>
    <w:rsid w:val="1EB238CE"/>
    <w:rsid w:val="1EBB4EBE"/>
    <w:rsid w:val="1ED146E2"/>
    <w:rsid w:val="1EDF24EB"/>
    <w:rsid w:val="1F10784B"/>
    <w:rsid w:val="1F163058"/>
    <w:rsid w:val="1F1F76E3"/>
    <w:rsid w:val="1F2751F9"/>
    <w:rsid w:val="1F464C84"/>
    <w:rsid w:val="1F751511"/>
    <w:rsid w:val="1F7F7C9A"/>
    <w:rsid w:val="1F827E8D"/>
    <w:rsid w:val="1FA140B4"/>
    <w:rsid w:val="1FA36185"/>
    <w:rsid w:val="1FDC333E"/>
    <w:rsid w:val="1FDE0F5B"/>
    <w:rsid w:val="1FE109FA"/>
    <w:rsid w:val="1FE47AB8"/>
    <w:rsid w:val="201D29E8"/>
    <w:rsid w:val="20575FDD"/>
    <w:rsid w:val="20665D65"/>
    <w:rsid w:val="20815A00"/>
    <w:rsid w:val="20961BD6"/>
    <w:rsid w:val="209B10A5"/>
    <w:rsid w:val="20B11D98"/>
    <w:rsid w:val="20CC6C02"/>
    <w:rsid w:val="20E34258"/>
    <w:rsid w:val="20FC3C98"/>
    <w:rsid w:val="211D776A"/>
    <w:rsid w:val="21236316"/>
    <w:rsid w:val="213408CA"/>
    <w:rsid w:val="214E7705"/>
    <w:rsid w:val="2167769A"/>
    <w:rsid w:val="217C5027"/>
    <w:rsid w:val="21920158"/>
    <w:rsid w:val="21AF5BBE"/>
    <w:rsid w:val="21C978F2"/>
    <w:rsid w:val="21E309B4"/>
    <w:rsid w:val="21EC5DC9"/>
    <w:rsid w:val="21F71097"/>
    <w:rsid w:val="21F711B7"/>
    <w:rsid w:val="222B578F"/>
    <w:rsid w:val="2234120F"/>
    <w:rsid w:val="226A4C31"/>
    <w:rsid w:val="229E6B36"/>
    <w:rsid w:val="22D256FA"/>
    <w:rsid w:val="23144B9D"/>
    <w:rsid w:val="231F54FA"/>
    <w:rsid w:val="23447C78"/>
    <w:rsid w:val="239A06C5"/>
    <w:rsid w:val="23A2764A"/>
    <w:rsid w:val="23B43655"/>
    <w:rsid w:val="23BF0150"/>
    <w:rsid w:val="23CF2D48"/>
    <w:rsid w:val="23D1254D"/>
    <w:rsid w:val="23D355FA"/>
    <w:rsid w:val="23DB12B0"/>
    <w:rsid w:val="241412F8"/>
    <w:rsid w:val="24197095"/>
    <w:rsid w:val="241F381F"/>
    <w:rsid w:val="2443561E"/>
    <w:rsid w:val="244703E3"/>
    <w:rsid w:val="24584170"/>
    <w:rsid w:val="249378AD"/>
    <w:rsid w:val="24A85EE5"/>
    <w:rsid w:val="24D421FE"/>
    <w:rsid w:val="24F66115"/>
    <w:rsid w:val="24FE2D46"/>
    <w:rsid w:val="24FF0D10"/>
    <w:rsid w:val="250D02EC"/>
    <w:rsid w:val="25455AEA"/>
    <w:rsid w:val="254C4AC2"/>
    <w:rsid w:val="25782054"/>
    <w:rsid w:val="25B763DF"/>
    <w:rsid w:val="25CA1ED0"/>
    <w:rsid w:val="25CB4EF7"/>
    <w:rsid w:val="25F34F3E"/>
    <w:rsid w:val="26176603"/>
    <w:rsid w:val="261D44AD"/>
    <w:rsid w:val="26301768"/>
    <w:rsid w:val="263854F5"/>
    <w:rsid w:val="263C4D6A"/>
    <w:rsid w:val="264A7253"/>
    <w:rsid w:val="26612FA9"/>
    <w:rsid w:val="26697F93"/>
    <w:rsid w:val="269F7EED"/>
    <w:rsid w:val="26A52DE8"/>
    <w:rsid w:val="26C07516"/>
    <w:rsid w:val="274B4C2D"/>
    <w:rsid w:val="277A2A19"/>
    <w:rsid w:val="278B7099"/>
    <w:rsid w:val="27A023A8"/>
    <w:rsid w:val="27A75FE0"/>
    <w:rsid w:val="27B506FD"/>
    <w:rsid w:val="27BF623C"/>
    <w:rsid w:val="27DA71DD"/>
    <w:rsid w:val="27E94353"/>
    <w:rsid w:val="27F37890"/>
    <w:rsid w:val="280109CC"/>
    <w:rsid w:val="280A24E9"/>
    <w:rsid w:val="281460D3"/>
    <w:rsid w:val="282C4737"/>
    <w:rsid w:val="284A5AF8"/>
    <w:rsid w:val="285E4045"/>
    <w:rsid w:val="2878105B"/>
    <w:rsid w:val="28926C90"/>
    <w:rsid w:val="28996430"/>
    <w:rsid w:val="28A1470C"/>
    <w:rsid w:val="28AD3ACA"/>
    <w:rsid w:val="28C57258"/>
    <w:rsid w:val="28D07BA6"/>
    <w:rsid w:val="29074FA3"/>
    <w:rsid w:val="291862C3"/>
    <w:rsid w:val="293164A9"/>
    <w:rsid w:val="2933439B"/>
    <w:rsid w:val="296703BA"/>
    <w:rsid w:val="29986528"/>
    <w:rsid w:val="29A04399"/>
    <w:rsid w:val="29A57A40"/>
    <w:rsid w:val="29A96CE8"/>
    <w:rsid w:val="29E97AEA"/>
    <w:rsid w:val="29EE2F2C"/>
    <w:rsid w:val="29F51284"/>
    <w:rsid w:val="2A297180"/>
    <w:rsid w:val="2A7D2E85"/>
    <w:rsid w:val="2AA64C74"/>
    <w:rsid w:val="2AA84549"/>
    <w:rsid w:val="2AB84133"/>
    <w:rsid w:val="2AF64B05"/>
    <w:rsid w:val="2AFA2584"/>
    <w:rsid w:val="2B0A27E6"/>
    <w:rsid w:val="2B175EE6"/>
    <w:rsid w:val="2B4D4F30"/>
    <w:rsid w:val="2BAD3B6A"/>
    <w:rsid w:val="2BB0414E"/>
    <w:rsid w:val="2BB13A5F"/>
    <w:rsid w:val="2BCB4FC9"/>
    <w:rsid w:val="2BE20EE1"/>
    <w:rsid w:val="2BE47802"/>
    <w:rsid w:val="2BE90748"/>
    <w:rsid w:val="2BF0264B"/>
    <w:rsid w:val="2C056EE7"/>
    <w:rsid w:val="2C3F712F"/>
    <w:rsid w:val="2C462956"/>
    <w:rsid w:val="2C8B2374"/>
    <w:rsid w:val="2CA451E4"/>
    <w:rsid w:val="2CC43190"/>
    <w:rsid w:val="2CCB4B0C"/>
    <w:rsid w:val="2CE439F0"/>
    <w:rsid w:val="2CE838F1"/>
    <w:rsid w:val="2CFE5EBA"/>
    <w:rsid w:val="2D017EDA"/>
    <w:rsid w:val="2D0B19F9"/>
    <w:rsid w:val="2D404F0C"/>
    <w:rsid w:val="2D4C1B03"/>
    <w:rsid w:val="2D616380"/>
    <w:rsid w:val="2D621327"/>
    <w:rsid w:val="2D73436F"/>
    <w:rsid w:val="2D75471D"/>
    <w:rsid w:val="2D7743BA"/>
    <w:rsid w:val="2D80689D"/>
    <w:rsid w:val="2DA74F8B"/>
    <w:rsid w:val="2DC0604D"/>
    <w:rsid w:val="2DCE7AE7"/>
    <w:rsid w:val="2DFB2FAD"/>
    <w:rsid w:val="2E147980"/>
    <w:rsid w:val="2E1B3340"/>
    <w:rsid w:val="2E383E35"/>
    <w:rsid w:val="2E4726D4"/>
    <w:rsid w:val="2E5030B4"/>
    <w:rsid w:val="2E5920D7"/>
    <w:rsid w:val="2E8A1DCD"/>
    <w:rsid w:val="2EA40C6C"/>
    <w:rsid w:val="2EC9500E"/>
    <w:rsid w:val="2ED07C9C"/>
    <w:rsid w:val="2EE40F5F"/>
    <w:rsid w:val="2EEF49A4"/>
    <w:rsid w:val="2F2D41CF"/>
    <w:rsid w:val="2F415048"/>
    <w:rsid w:val="2F500F10"/>
    <w:rsid w:val="2F537387"/>
    <w:rsid w:val="2F865268"/>
    <w:rsid w:val="2FA921C0"/>
    <w:rsid w:val="2FDE0C44"/>
    <w:rsid w:val="301548A7"/>
    <w:rsid w:val="301B5C5D"/>
    <w:rsid w:val="3020202C"/>
    <w:rsid w:val="30217D1B"/>
    <w:rsid w:val="30251A97"/>
    <w:rsid w:val="30423DDC"/>
    <w:rsid w:val="30450A8C"/>
    <w:rsid w:val="30717AD3"/>
    <w:rsid w:val="3097071C"/>
    <w:rsid w:val="309777CA"/>
    <w:rsid w:val="3098505F"/>
    <w:rsid w:val="30A87FAA"/>
    <w:rsid w:val="30AF2FCD"/>
    <w:rsid w:val="30D51E0F"/>
    <w:rsid w:val="30EB0A3E"/>
    <w:rsid w:val="30ED7159"/>
    <w:rsid w:val="30EE2ED1"/>
    <w:rsid w:val="31104BF6"/>
    <w:rsid w:val="31154860"/>
    <w:rsid w:val="31244B45"/>
    <w:rsid w:val="313242A0"/>
    <w:rsid w:val="31511503"/>
    <w:rsid w:val="315C3D17"/>
    <w:rsid w:val="31637BB0"/>
    <w:rsid w:val="316B5CEB"/>
    <w:rsid w:val="318D6523"/>
    <w:rsid w:val="31E367AE"/>
    <w:rsid w:val="31F25FB4"/>
    <w:rsid w:val="324625E4"/>
    <w:rsid w:val="327F64D7"/>
    <w:rsid w:val="32B141B6"/>
    <w:rsid w:val="32B80381"/>
    <w:rsid w:val="32BC2113"/>
    <w:rsid w:val="32CB3E17"/>
    <w:rsid w:val="32D103B5"/>
    <w:rsid w:val="32F55436"/>
    <w:rsid w:val="32FA5CED"/>
    <w:rsid w:val="33233306"/>
    <w:rsid w:val="332C1A8F"/>
    <w:rsid w:val="33363279"/>
    <w:rsid w:val="333948D8"/>
    <w:rsid w:val="333B56E0"/>
    <w:rsid w:val="3373129D"/>
    <w:rsid w:val="337551E4"/>
    <w:rsid w:val="33802506"/>
    <w:rsid w:val="3380570F"/>
    <w:rsid w:val="339356CA"/>
    <w:rsid w:val="33CB4CA9"/>
    <w:rsid w:val="34091AFD"/>
    <w:rsid w:val="34476CCD"/>
    <w:rsid w:val="344C063B"/>
    <w:rsid w:val="350C1E43"/>
    <w:rsid w:val="35183FA7"/>
    <w:rsid w:val="35476085"/>
    <w:rsid w:val="356233DA"/>
    <w:rsid w:val="356A2EF7"/>
    <w:rsid w:val="359009FB"/>
    <w:rsid w:val="359978AF"/>
    <w:rsid w:val="35C155E1"/>
    <w:rsid w:val="360349C7"/>
    <w:rsid w:val="362E4408"/>
    <w:rsid w:val="36676B2E"/>
    <w:rsid w:val="366E3478"/>
    <w:rsid w:val="368C2669"/>
    <w:rsid w:val="36B57D18"/>
    <w:rsid w:val="373C2085"/>
    <w:rsid w:val="37587C8E"/>
    <w:rsid w:val="378561E5"/>
    <w:rsid w:val="37976191"/>
    <w:rsid w:val="37A12A4B"/>
    <w:rsid w:val="37CA2753"/>
    <w:rsid w:val="37CA7A16"/>
    <w:rsid w:val="37D32815"/>
    <w:rsid w:val="37D82EBE"/>
    <w:rsid w:val="37F311C4"/>
    <w:rsid w:val="37FE7E9E"/>
    <w:rsid w:val="380048C8"/>
    <w:rsid w:val="38084878"/>
    <w:rsid w:val="383B1B77"/>
    <w:rsid w:val="383F136D"/>
    <w:rsid w:val="385B709E"/>
    <w:rsid w:val="38690196"/>
    <w:rsid w:val="389E7786"/>
    <w:rsid w:val="38AD5420"/>
    <w:rsid w:val="38B20DE6"/>
    <w:rsid w:val="38B93DC5"/>
    <w:rsid w:val="38C27936"/>
    <w:rsid w:val="38CD5FCC"/>
    <w:rsid w:val="38D25025"/>
    <w:rsid w:val="39066EE4"/>
    <w:rsid w:val="391271EC"/>
    <w:rsid w:val="39150517"/>
    <w:rsid w:val="392C0A3B"/>
    <w:rsid w:val="394400D6"/>
    <w:rsid w:val="39697599"/>
    <w:rsid w:val="396B3109"/>
    <w:rsid w:val="397E2CF0"/>
    <w:rsid w:val="39CB0F63"/>
    <w:rsid w:val="39CB6FEE"/>
    <w:rsid w:val="39CC4BD2"/>
    <w:rsid w:val="39DA23DE"/>
    <w:rsid w:val="3A036E45"/>
    <w:rsid w:val="3A104D8E"/>
    <w:rsid w:val="3A13112A"/>
    <w:rsid w:val="3A1F0004"/>
    <w:rsid w:val="3A5A4E11"/>
    <w:rsid w:val="3A667D08"/>
    <w:rsid w:val="3A6A7A6C"/>
    <w:rsid w:val="3AEB4B32"/>
    <w:rsid w:val="3AFA0DF0"/>
    <w:rsid w:val="3B1F537F"/>
    <w:rsid w:val="3B304812"/>
    <w:rsid w:val="3B365BA1"/>
    <w:rsid w:val="3B7F4E22"/>
    <w:rsid w:val="3B8C0D73"/>
    <w:rsid w:val="3BCC3E0F"/>
    <w:rsid w:val="3BE64ED1"/>
    <w:rsid w:val="3BE76582"/>
    <w:rsid w:val="3BF65817"/>
    <w:rsid w:val="3C1E0B0E"/>
    <w:rsid w:val="3C322886"/>
    <w:rsid w:val="3C3B2743"/>
    <w:rsid w:val="3C6242AC"/>
    <w:rsid w:val="3C636521"/>
    <w:rsid w:val="3C7A574C"/>
    <w:rsid w:val="3CB15A87"/>
    <w:rsid w:val="3CBC6F13"/>
    <w:rsid w:val="3CBD0327"/>
    <w:rsid w:val="3CD24CF9"/>
    <w:rsid w:val="3D0E7C3E"/>
    <w:rsid w:val="3D69400B"/>
    <w:rsid w:val="3D6A6F5A"/>
    <w:rsid w:val="3D8131C9"/>
    <w:rsid w:val="3D9170BE"/>
    <w:rsid w:val="3D9D3CB5"/>
    <w:rsid w:val="3DA54918"/>
    <w:rsid w:val="3DA87E15"/>
    <w:rsid w:val="3DB52C16"/>
    <w:rsid w:val="3DC105B5"/>
    <w:rsid w:val="3DD90E7C"/>
    <w:rsid w:val="3DF11B20"/>
    <w:rsid w:val="3E084ADD"/>
    <w:rsid w:val="3E1D1AE9"/>
    <w:rsid w:val="3E4869FB"/>
    <w:rsid w:val="3E5D574A"/>
    <w:rsid w:val="3E6E6F5D"/>
    <w:rsid w:val="3E760E30"/>
    <w:rsid w:val="3E8F00E5"/>
    <w:rsid w:val="3EA10F47"/>
    <w:rsid w:val="3EAD7226"/>
    <w:rsid w:val="3EC16356"/>
    <w:rsid w:val="3F24021C"/>
    <w:rsid w:val="3F2C30F6"/>
    <w:rsid w:val="3F310B59"/>
    <w:rsid w:val="3F4C5993"/>
    <w:rsid w:val="3F5860E5"/>
    <w:rsid w:val="3F722707"/>
    <w:rsid w:val="3F7A5084"/>
    <w:rsid w:val="3F9904AC"/>
    <w:rsid w:val="3FBF5B1E"/>
    <w:rsid w:val="3FD03CBC"/>
    <w:rsid w:val="3FD24F72"/>
    <w:rsid w:val="3FDA11F0"/>
    <w:rsid w:val="3FFA5810"/>
    <w:rsid w:val="40147666"/>
    <w:rsid w:val="40176C40"/>
    <w:rsid w:val="40222A35"/>
    <w:rsid w:val="40484868"/>
    <w:rsid w:val="405E13E8"/>
    <w:rsid w:val="40621EEF"/>
    <w:rsid w:val="40801DA4"/>
    <w:rsid w:val="408441CA"/>
    <w:rsid w:val="40B026FE"/>
    <w:rsid w:val="40DC7373"/>
    <w:rsid w:val="40DF6E93"/>
    <w:rsid w:val="40EB4D37"/>
    <w:rsid w:val="40F956A6"/>
    <w:rsid w:val="411B2871"/>
    <w:rsid w:val="41325728"/>
    <w:rsid w:val="415128CE"/>
    <w:rsid w:val="4158670A"/>
    <w:rsid w:val="41592493"/>
    <w:rsid w:val="41AC76A3"/>
    <w:rsid w:val="41B03826"/>
    <w:rsid w:val="42677DDC"/>
    <w:rsid w:val="4274710D"/>
    <w:rsid w:val="427557AE"/>
    <w:rsid w:val="428E1834"/>
    <w:rsid w:val="42D9578F"/>
    <w:rsid w:val="43042617"/>
    <w:rsid w:val="431762B8"/>
    <w:rsid w:val="431F2F0F"/>
    <w:rsid w:val="432440B4"/>
    <w:rsid w:val="433B14CA"/>
    <w:rsid w:val="43534ADF"/>
    <w:rsid w:val="435C016E"/>
    <w:rsid w:val="4370188F"/>
    <w:rsid w:val="43811401"/>
    <w:rsid w:val="438926FA"/>
    <w:rsid w:val="43B72242"/>
    <w:rsid w:val="43DE2FA9"/>
    <w:rsid w:val="43DE6DD5"/>
    <w:rsid w:val="43E8170B"/>
    <w:rsid w:val="43EA3714"/>
    <w:rsid w:val="43F470F8"/>
    <w:rsid w:val="445A2900"/>
    <w:rsid w:val="446612A5"/>
    <w:rsid w:val="44683A37"/>
    <w:rsid w:val="448C1B06"/>
    <w:rsid w:val="44B350B3"/>
    <w:rsid w:val="44C47D79"/>
    <w:rsid w:val="44C9538F"/>
    <w:rsid w:val="44D17BD3"/>
    <w:rsid w:val="452C0472"/>
    <w:rsid w:val="4533022C"/>
    <w:rsid w:val="45372C41"/>
    <w:rsid w:val="45512A39"/>
    <w:rsid w:val="45763769"/>
    <w:rsid w:val="457E3432"/>
    <w:rsid w:val="45912351"/>
    <w:rsid w:val="45960D80"/>
    <w:rsid w:val="459A2C2A"/>
    <w:rsid w:val="45A35BE1"/>
    <w:rsid w:val="45B21276"/>
    <w:rsid w:val="45B455FC"/>
    <w:rsid w:val="45BE2435"/>
    <w:rsid w:val="45BF783E"/>
    <w:rsid w:val="4607616F"/>
    <w:rsid w:val="461865CE"/>
    <w:rsid w:val="463235C5"/>
    <w:rsid w:val="4639642A"/>
    <w:rsid w:val="46492C2C"/>
    <w:rsid w:val="46534907"/>
    <w:rsid w:val="465A2DAC"/>
    <w:rsid w:val="469009DD"/>
    <w:rsid w:val="46A71700"/>
    <w:rsid w:val="46B5206F"/>
    <w:rsid w:val="46C420C0"/>
    <w:rsid w:val="46CA7BB4"/>
    <w:rsid w:val="46DC0DBC"/>
    <w:rsid w:val="46F83C8C"/>
    <w:rsid w:val="472030BE"/>
    <w:rsid w:val="474B2D3F"/>
    <w:rsid w:val="47777FEE"/>
    <w:rsid w:val="47A143A2"/>
    <w:rsid w:val="47A97ED7"/>
    <w:rsid w:val="47AA76FA"/>
    <w:rsid w:val="47C63200"/>
    <w:rsid w:val="47DE5053"/>
    <w:rsid w:val="47E14AFE"/>
    <w:rsid w:val="47E86187"/>
    <w:rsid w:val="47F27218"/>
    <w:rsid w:val="48352EDD"/>
    <w:rsid w:val="48381120"/>
    <w:rsid w:val="484A76D3"/>
    <w:rsid w:val="487A670A"/>
    <w:rsid w:val="487F2282"/>
    <w:rsid w:val="48942C97"/>
    <w:rsid w:val="48B62AD1"/>
    <w:rsid w:val="48C40830"/>
    <w:rsid w:val="48E343EC"/>
    <w:rsid w:val="48E66BD3"/>
    <w:rsid w:val="48F21EBA"/>
    <w:rsid w:val="490478DA"/>
    <w:rsid w:val="492E505F"/>
    <w:rsid w:val="494859DE"/>
    <w:rsid w:val="495D77F5"/>
    <w:rsid w:val="497121E2"/>
    <w:rsid w:val="49AD34D2"/>
    <w:rsid w:val="49B728E1"/>
    <w:rsid w:val="49D3438C"/>
    <w:rsid w:val="49D674DA"/>
    <w:rsid w:val="4A0A0878"/>
    <w:rsid w:val="4A0C402A"/>
    <w:rsid w:val="4A1E2A29"/>
    <w:rsid w:val="4A2C129B"/>
    <w:rsid w:val="4A342CDD"/>
    <w:rsid w:val="4A3E5E65"/>
    <w:rsid w:val="4A502362"/>
    <w:rsid w:val="4A6D3039"/>
    <w:rsid w:val="4AB12DDA"/>
    <w:rsid w:val="4AD71705"/>
    <w:rsid w:val="4B01363B"/>
    <w:rsid w:val="4B0B4954"/>
    <w:rsid w:val="4B102409"/>
    <w:rsid w:val="4B103D18"/>
    <w:rsid w:val="4B3352FF"/>
    <w:rsid w:val="4B764ABE"/>
    <w:rsid w:val="4B7A7583"/>
    <w:rsid w:val="4BA34B8C"/>
    <w:rsid w:val="4BBD3928"/>
    <w:rsid w:val="4BCB2974"/>
    <w:rsid w:val="4BFB6357"/>
    <w:rsid w:val="4C076759"/>
    <w:rsid w:val="4C0C0E4F"/>
    <w:rsid w:val="4C2E7F1A"/>
    <w:rsid w:val="4C3502F2"/>
    <w:rsid w:val="4C4237D5"/>
    <w:rsid w:val="4CA23096"/>
    <w:rsid w:val="4CAB4B75"/>
    <w:rsid w:val="4CC01DC3"/>
    <w:rsid w:val="4CD838E9"/>
    <w:rsid w:val="4CE62396"/>
    <w:rsid w:val="4CFF7354"/>
    <w:rsid w:val="4D023822"/>
    <w:rsid w:val="4D063DAA"/>
    <w:rsid w:val="4D1D096E"/>
    <w:rsid w:val="4D331F40"/>
    <w:rsid w:val="4D4E4535"/>
    <w:rsid w:val="4D5C0880"/>
    <w:rsid w:val="4D6A51F3"/>
    <w:rsid w:val="4D714816"/>
    <w:rsid w:val="4D7F6F33"/>
    <w:rsid w:val="4DA32532"/>
    <w:rsid w:val="4DC332C4"/>
    <w:rsid w:val="4E240946"/>
    <w:rsid w:val="4E7435E2"/>
    <w:rsid w:val="4EA8070C"/>
    <w:rsid w:val="4EBA2E56"/>
    <w:rsid w:val="4EC6103D"/>
    <w:rsid w:val="4ECB041E"/>
    <w:rsid w:val="4EF60498"/>
    <w:rsid w:val="4F106432"/>
    <w:rsid w:val="4F187C4C"/>
    <w:rsid w:val="4F2246F5"/>
    <w:rsid w:val="4F771D66"/>
    <w:rsid w:val="4F8259A0"/>
    <w:rsid w:val="4F8F5E3B"/>
    <w:rsid w:val="4F9273F2"/>
    <w:rsid w:val="4F9A44F8"/>
    <w:rsid w:val="4FAB2A57"/>
    <w:rsid w:val="4FB643B5"/>
    <w:rsid w:val="4FBC411E"/>
    <w:rsid w:val="4FF63A73"/>
    <w:rsid w:val="4FF83ED4"/>
    <w:rsid w:val="50281B04"/>
    <w:rsid w:val="50355FCF"/>
    <w:rsid w:val="5039787F"/>
    <w:rsid w:val="506468CE"/>
    <w:rsid w:val="50761B9F"/>
    <w:rsid w:val="50AC6191"/>
    <w:rsid w:val="50C4292A"/>
    <w:rsid w:val="50C730CB"/>
    <w:rsid w:val="50E91A81"/>
    <w:rsid w:val="50F96FFC"/>
    <w:rsid w:val="51005AD1"/>
    <w:rsid w:val="510928BD"/>
    <w:rsid w:val="510E79A5"/>
    <w:rsid w:val="511D0786"/>
    <w:rsid w:val="51354FCC"/>
    <w:rsid w:val="517644FC"/>
    <w:rsid w:val="51847564"/>
    <w:rsid w:val="51CA0754"/>
    <w:rsid w:val="522246A2"/>
    <w:rsid w:val="52746439"/>
    <w:rsid w:val="527A416D"/>
    <w:rsid w:val="52E77483"/>
    <w:rsid w:val="52E87648"/>
    <w:rsid w:val="530D4A00"/>
    <w:rsid w:val="530F48B5"/>
    <w:rsid w:val="53105082"/>
    <w:rsid w:val="53423A8C"/>
    <w:rsid w:val="534424A4"/>
    <w:rsid w:val="534B2890"/>
    <w:rsid w:val="535D11F1"/>
    <w:rsid w:val="53863A0B"/>
    <w:rsid w:val="538B4DC0"/>
    <w:rsid w:val="538F59F6"/>
    <w:rsid w:val="53A73F1D"/>
    <w:rsid w:val="53AE64B5"/>
    <w:rsid w:val="53D51C78"/>
    <w:rsid w:val="54103468"/>
    <w:rsid w:val="5414213D"/>
    <w:rsid w:val="544679B3"/>
    <w:rsid w:val="545145AB"/>
    <w:rsid w:val="546B260B"/>
    <w:rsid w:val="54730E6B"/>
    <w:rsid w:val="54782A85"/>
    <w:rsid w:val="549B6A88"/>
    <w:rsid w:val="54A57855"/>
    <w:rsid w:val="54D702F6"/>
    <w:rsid w:val="54E05027"/>
    <w:rsid w:val="54E465E1"/>
    <w:rsid w:val="54F3409E"/>
    <w:rsid w:val="55040998"/>
    <w:rsid w:val="55077CB6"/>
    <w:rsid w:val="550C77FF"/>
    <w:rsid w:val="551A2EEA"/>
    <w:rsid w:val="551E7BF2"/>
    <w:rsid w:val="5540344C"/>
    <w:rsid w:val="55464BA9"/>
    <w:rsid w:val="555022E7"/>
    <w:rsid w:val="55560EC1"/>
    <w:rsid w:val="5563538C"/>
    <w:rsid w:val="55680AE3"/>
    <w:rsid w:val="556E7FB9"/>
    <w:rsid w:val="557E130E"/>
    <w:rsid w:val="55A933AF"/>
    <w:rsid w:val="55BC4A1C"/>
    <w:rsid w:val="55E22A03"/>
    <w:rsid w:val="55F24A80"/>
    <w:rsid w:val="55FA0DB8"/>
    <w:rsid w:val="56303911"/>
    <w:rsid w:val="564B26CD"/>
    <w:rsid w:val="567505CB"/>
    <w:rsid w:val="567E078A"/>
    <w:rsid w:val="56933D3C"/>
    <w:rsid w:val="56A97A77"/>
    <w:rsid w:val="56B121D8"/>
    <w:rsid w:val="56B20379"/>
    <w:rsid w:val="56B51C18"/>
    <w:rsid w:val="56E524FD"/>
    <w:rsid w:val="56F60C8B"/>
    <w:rsid w:val="56FA3A28"/>
    <w:rsid w:val="572233DE"/>
    <w:rsid w:val="572B75F7"/>
    <w:rsid w:val="57560D05"/>
    <w:rsid w:val="575A072F"/>
    <w:rsid w:val="57AD2729"/>
    <w:rsid w:val="57AD74C8"/>
    <w:rsid w:val="57B03F38"/>
    <w:rsid w:val="57B1418D"/>
    <w:rsid w:val="57E04A72"/>
    <w:rsid w:val="57F054B0"/>
    <w:rsid w:val="580B5F93"/>
    <w:rsid w:val="581C1F11"/>
    <w:rsid w:val="582218DD"/>
    <w:rsid w:val="583827E3"/>
    <w:rsid w:val="58490869"/>
    <w:rsid w:val="585D3E5C"/>
    <w:rsid w:val="58613E05"/>
    <w:rsid w:val="58635930"/>
    <w:rsid w:val="58A33209"/>
    <w:rsid w:val="58C7204B"/>
    <w:rsid w:val="58EF1411"/>
    <w:rsid w:val="58F623FB"/>
    <w:rsid w:val="59084281"/>
    <w:rsid w:val="593A1ECC"/>
    <w:rsid w:val="594A44E0"/>
    <w:rsid w:val="597E4543"/>
    <w:rsid w:val="59AC76D2"/>
    <w:rsid w:val="59B070D1"/>
    <w:rsid w:val="59F4075B"/>
    <w:rsid w:val="5A14014C"/>
    <w:rsid w:val="5AC10B8B"/>
    <w:rsid w:val="5AF96F44"/>
    <w:rsid w:val="5B0A382A"/>
    <w:rsid w:val="5B3255E5"/>
    <w:rsid w:val="5B3E1C90"/>
    <w:rsid w:val="5B4672E2"/>
    <w:rsid w:val="5B6F27C4"/>
    <w:rsid w:val="5BA51BC5"/>
    <w:rsid w:val="5BC56459"/>
    <w:rsid w:val="5BC8419B"/>
    <w:rsid w:val="5BD23945"/>
    <w:rsid w:val="5BF92A18"/>
    <w:rsid w:val="5BFE46C5"/>
    <w:rsid w:val="5C2E5B9D"/>
    <w:rsid w:val="5C3262F0"/>
    <w:rsid w:val="5C4D328F"/>
    <w:rsid w:val="5C602626"/>
    <w:rsid w:val="5C667730"/>
    <w:rsid w:val="5C734D14"/>
    <w:rsid w:val="5C747F79"/>
    <w:rsid w:val="5C952735"/>
    <w:rsid w:val="5CC26E3C"/>
    <w:rsid w:val="5CDC1CAC"/>
    <w:rsid w:val="5CF76AE6"/>
    <w:rsid w:val="5D1E3BFD"/>
    <w:rsid w:val="5D4D4958"/>
    <w:rsid w:val="5D7A7717"/>
    <w:rsid w:val="5D8B6648"/>
    <w:rsid w:val="5DC14009"/>
    <w:rsid w:val="5DC50992"/>
    <w:rsid w:val="5DC63CE6"/>
    <w:rsid w:val="5DC82230"/>
    <w:rsid w:val="5DD40BD5"/>
    <w:rsid w:val="5DD4622A"/>
    <w:rsid w:val="5DE742B5"/>
    <w:rsid w:val="5E0B2B30"/>
    <w:rsid w:val="5E287173"/>
    <w:rsid w:val="5E297916"/>
    <w:rsid w:val="5E2E29DB"/>
    <w:rsid w:val="5E781BE1"/>
    <w:rsid w:val="5E8F1DF6"/>
    <w:rsid w:val="5E9939EA"/>
    <w:rsid w:val="5EA93E10"/>
    <w:rsid w:val="5EB6357E"/>
    <w:rsid w:val="5EC56770"/>
    <w:rsid w:val="5EEC786C"/>
    <w:rsid w:val="5EF416F7"/>
    <w:rsid w:val="5F003B00"/>
    <w:rsid w:val="5F047298"/>
    <w:rsid w:val="5F077AB4"/>
    <w:rsid w:val="5F08063D"/>
    <w:rsid w:val="5F0914A2"/>
    <w:rsid w:val="5F3C2ED6"/>
    <w:rsid w:val="5F5E7BC9"/>
    <w:rsid w:val="5F790021"/>
    <w:rsid w:val="5F801B3C"/>
    <w:rsid w:val="5F8030FF"/>
    <w:rsid w:val="5F8C300C"/>
    <w:rsid w:val="5F9B39E0"/>
    <w:rsid w:val="5FA25EF6"/>
    <w:rsid w:val="5FB27183"/>
    <w:rsid w:val="5FC95781"/>
    <w:rsid w:val="5FCD1D80"/>
    <w:rsid w:val="60082DB8"/>
    <w:rsid w:val="60316800"/>
    <w:rsid w:val="6036345B"/>
    <w:rsid w:val="604770F5"/>
    <w:rsid w:val="60566219"/>
    <w:rsid w:val="606F2134"/>
    <w:rsid w:val="60717E7D"/>
    <w:rsid w:val="60820DBC"/>
    <w:rsid w:val="60857B42"/>
    <w:rsid w:val="609A21A2"/>
    <w:rsid w:val="60A76A75"/>
    <w:rsid w:val="60A8439D"/>
    <w:rsid w:val="60D20C64"/>
    <w:rsid w:val="611F1209"/>
    <w:rsid w:val="61314591"/>
    <w:rsid w:val="6142054C"/>
    <w:rsid w:val="61873C2F"/>
    <w:rsid w:val="618B5A4F"/>
    <w:rsid w:val="61932B55"/>
    <w:rsid w:val="61AC756E"/>
    <w:rsid w:val="61C15DD7"/>
    <w:rsid w:val="61C86CA3"/>
    <w:rsid w:val="61D513C0"/>
    <w:rsid w:val="61D70C94"/>
    <w:rsid w:val="61DE64C6"/>
    <w:rsid w:val="62375BD7"/>
    <w:rsid w:val="6244574F"/>
    <w:rsid w:val="624A6D37"/>
    <w:rsid w:val="62621F7C"/>
    <w:rsid w:val="626D25CF"/>
    <w:rsid w:val="626F65C7"/>
    <w:rsid w:val="62743929"/>
    <w:rsid w:val="62782477"/>
    <w:rsid w:val="62A6590C"/>
    <w:rsid w:val="62B93369"/>
    <w:rsid w:val="62CE2838"/>
    <w:rsid w:val="62E93C35"/>
    <w:rsid w:val="63103C2C"/>
    <w:rsid w:val="631B2213"/>
    <w:rsid w:val="63281A6F"/>
    <w:rsid w:val="63705A28"/>
    <w:rsid w:val="6372336A"/>
    <w:rsid w:val="63875CFF"/>
    <w:rsid w:val="63973E76"/>
    <w:rsid w:val="63D6670D"/>
    <w:rsid w:val="63F830D1"/>
    <w:rsid w:val="640673EF"/>
    <w:rsid w:val="6416019A"/>
    <w:rsid w:val="642119DA"/>
    <w:rsid w:val="643B7C00"/>
    <w:rsid w:val="64483915"/>
    <w:rsid w:val="645438F1"/>
    <w:rsid w:val="645A0BB9"/>
    <w:rsid w:val="646476B4"/>
    <w:rsid w:val="64711D88"/>
    <w:rsid w:val="64A61C75"/>
    <w:rsid w:val="64C8109D"/>
    <w:rsid w:val="64C92556"/>
    <w:rsid w:val="64D0395F"/>
    <w:rsid w:val="64F34037"/>
    <w:rsid w:val="64F47DAF"/>
    <w:rsid w:val="6503110E"/>
    <w:rsid w:val="652A3CB6"/>
    <w:rsid w:val="653C467C"/>
    <w:rsid w:val="65611405"/>
    <w:rsid w:val="65717652"/>
    <w:rsid w:val="657B5004"/>
    <w:rsid w:val="657F1174"/>
    <w:rsid w:val="658C7C4E"/>
    <w:rsid w:val="659A6BA8"/>
    <w:rsid w:val="659C5E91"/>
    <w:rsid w:val="65B71508"/>
    <w:rsid w:val="65CC4072"/>
    <w:rsid w:val="65EE4768"/>
    <w:rsid w:val="65F775CA"/>
    <w:rsid w:val="661E3C68"/>
    <w:rsid w:val="663F15D2"/>
    <w:rsid w:val="66553470"/>
    <w:rsid w:val="6686712D"/>
    <w:rsid w:val="668932AE"/>
    <w:rsid w:val="67185C01"/>
    <w:rsid w:val="67284794"/>
    <w:rsid w:val="6739062A"/>
    <w:rsid w:val="675728F7"/>
    <w:rsid w:val="67760F4F"/>
    <w:rsid w:val="67B91BA9"/>
    <w:rsid w:val="67C16124"/>
    <w:rsid w:val="67D12E30"/>
    <w:rsid w:val="67F31930"/>
    <w:rsid w:val="68000819"/>
    <w:rsid w:val="681C183C"/>
    <w:rsid w:val="68210EBB"/>
    <w:rsid w:val="682C16B2"/>
    <w:rsid w:val="68442DFB"/>
    <w:rsid w:val="6845753D"/>
    <w:rsid w:val="684E77D6"/>
    <w:rsid w:val="687B5878"/>
    <w:rsid w:val="689B1E7B"/>
    <w:rsid w:val="68A825DE"/>
    <w:rsid w:val="68BA1FE2"/>
    <w:rsid w:val="68BA22BD"/>
    <w:rsid w:val="68D5723F"/>
    <w:rsid w:val="68E37B50"/>
    <w:rsid w:val="69053F05"/>
    <w:rsid w:val="691626EF"/>
    <w:rsid w:val="691A283E"/>
    <w:rsid w:val="69501177"/>
    <w:rsid w:val="69635503"/>
    <w:rsid w:val="69764F6E"/>
    <w:rsid w:val="697B7069"/>
    <w:rsid w:val="698672B6"/>
    <w:rsid w:val="698E1972"/>
    <w:rsid w:val="69970B49"/>
    <w:rsid w:val="69B73878"/>
    <w:rsid w:val="69C266CE"/>
    <w:rsid w:val="69C57EDB"/>
    <w:rsid w:val="69E41F7D"/>
    <w:rsid w:val="69E77EE2"/>
    <w:rsid w:val="69ED1256"/>
    <w:rsid w:val="69FA362A"/>
    <w:rsid w:val="6A064E30"/>
    <w:rsid w:val="6A462E5B"/>
    <w:rsid w:val="6A633A0D"/>
    <w:rsid w:val="6A682DD1"/>
    <w:rsid w:val="6A7A72D1"/>
    <w:rsid w:val="6A9A1D88"/>
    <w:rsid w:val="6AA55F17"/>
    <w:rsid w:val="6ACA32FC"/>
    <w:rsid w:val="6ACA6F63"/>
    <w:rsid w:val="6AF9611F"/>
    <w:rsid w:val="6AFD2B05"/>
    <w:rsid w:val="6B1018D7"/>
    <w:rsid w:val="6B305023"/>
    <w:rsid w:val="6B3C0449"/>
    <w:rsid w:val="6B455601"/>
    <w:rsid w:val="6B5845D9"/>
    <w:rsid w:val="6B8D6D88"/>
    <w:rsid w:val="6B9B25FE"/>
    <w:rsid w:val="6BCC4A00"/>
    <w:rsid w:val="6BEC7C91"/>
    <w:rsid w:val="6C060DC8"/>
    <w:rsid w:val="6C113760"/>
    <w:rsid w:val="6C135111"/>
    <w:rsid w:val="6C2E57CC"/>
    <w:rsid w:val="6C583D7E"/>
    <w:rsid w:val="6C77327A"/>
    <w:rsid w:val="6C9572C4"/>
    <w:rsid w:val="6C991AF3"/>
    <w:rsid w:val="6D0866A7"/>
    <w:rsid w:val="6D305414"/>
    <w:rsid w:val="6D5D7C5D"/>
    <w:rsid w:val="6D7029D6"/>
    <w:rsid w:val="6DB4457F"/>
    <w:rsid w:val="6DCE3893"/>
    <w:rsid w:val="6DD15131"/>
    <w:rsid w:val="6DD24A05"/>
    <w:rsid w:val="6DE26072"/>
    <w:rsid w:val="6E1A0886"/>
    <w:rsid w:val="6E222454"/>
    <w:rsid w:val="6E3623BE"/>
    <w:rsid w:val="6E3C7FBD"/>
    <w:rsid w:val="6E3D56FE"/>
    <w:rsid w:val="6E56457C"/>
    <w:rsid w:val="6E6617FD"/>
    <w:rsid w:val="6E8904F2"/>
    <w:rsid w:val="6E8977BA"/>
    <w:rsid w:val="6EAF6C69"/>
    <w:rsid w:val="6EB958DF"/>
    <w:rsid w:val="6EC95250"/>
    <w:rsid w:val="6EE669BA"/>
    <w:rsid w:val="6F1B7D96"/>
    <w:rsid w:val="6F276707"/>
    <w:rsid w:val="6F4C4AB2"/>
    <w:rsid w:val="6F544C7F"/>
    <w:rsid w:val="6F547DC8"/>
    <w:rsid w:val="6F712AF5"/>
    <w:rsid w:val="6F750FF9"/>
    <w:rsid w:val="6F79782E"/>
    <w:rsid w:val="6FAC39D0"/>
    <w:rsid w:val="6FBE16E5"/>
    <w:rsid w:val="6FC04DC3"/>
    <w:rsid w:val="6FD30F3D"/>
    <w:rsid w:val="70506DEB"/>
    <w:rsid w:val="70585696"/>
    <w:rsid w:val="705F0BD0"/>
    <w:rsid w:val="706A1DB6"/>
    <w:rsid w:val="707916DB"/>
    <w:rsid w:val="70930005"/>
    <w:rsid w:val="70955E7E"/>
    <w:rsid w:val="70C82277"/>
    <w:rsid w:val="70D16827"/>
    <w:rsid w:val="70D54B67"/>
    <w:rsid w:val="70EA4693"/>
    <w:rsid w:val="711F6EAC"/>
    <w:rsid w:val="712C7D16"/>
    <w:rsid w:val="712F6D95"/>
    <w:rsid w:val="714E181B"/>
    <w:rsid w:val="715C4CD9"/>
    <w:rsid w:val="715E2853"/>
    <w:rsid w:val="717C7162"/>
    <w:rsid w:val="71875047"/>
    <w:rsid w:val="718E5669"/>
    <w:rsid w:val="71A768D5"/>
    <w:rsid w:val="71CE0AF5"/>
    <w:rsid w:val="71E847F7"/>
    <w:rsid w:val="71FF5AB5"/>
    <w:rsid w:val="720D5669"/>
    <w:rsid w:val="72167D6C"/>
    <w:rsid w:val="72395053"/>
    <w:rsid w:val="724D668B"/>
    <w:rsid w:val="72527F18"/>
    <w:rsid w:val="72694019"/>
    <w:rsid w:val="72842772"/>
    <w:rsid w:val="728B012A"/>
    <w:rsid w:val="72A47AFA"/>
    <w:rsid w:val="72B66C2F"/>
    <w:rsid w:val="73233908"/>
    <w:rsid w:val="732E323C"/>
    <w:rsid w:val="735A34D3"/>
    <w:rsid w:val="7365015E"/>
    <w:rsid w:val="737C78ED"/>
    <w:rsid w:val="737D2B93"/>
    <w:rsid w:val="737F2ACE"/>
    <w:rsid w:val="739079BA"/>
    <w:rsid w:val="73FA4C7E"/>
    <w:rsid w:val="741B74B3"/>
    <w:rsid w:val="74346BA5"/>
    <w:rsid w:val="748A428C"/>
    <w:rsid w:val="748E7DEE"/>
    <w:rsid w:val="74C87A76"/>
    <w:rsid w:val="74D16A71"/>
    <w:rsid w:val="74D61391"/>
    <w:rsid w:val="74DD0264"/>
    <w:rsid w:val="74EF7A61"/>
    <w:rsid w:val="74F52550"/>
    <w:rsid w:val="75084FD5"/>
    <w:rsid w:val="750B52F5"/>
    <w:rsid w:val="751A79ED"/>
    <w:rsid w:val="751B021D"/>
    <w:rsid w:val="753509FE"/>
    <w:rsid w:val="753532BF"/>
    <w:rsid w:val="75461F61"/>
    <w:rsid w:val="75464BDB"/>
    <w:rsid w:val="754D1B90"/>
    <w:rsid w:val="759E5BF7"/>
    <w:rsid w:val="75B41205"/>
    <w:rsid w:val="75B70C19"/>
    <w:rsid w:val="75B94A30"/>
    <w:rsid w:val="75CC17FB"/>
    <w:rsid w:val="75D10A17"/>
    <w:rsid w:val="75E93C05"/>
    <w:rsid w:val="75ED6880"/>
    <w:rsid w:val="76277165"/>
    <w:rsid w:val="762E45BE"/>
    <w:rsid w:val="764214B1"/>
    <w:rsid w:val="764E3BD6"/>
    <w:rsid w:val="76521F46"/>
    <w:rsid w:val="769E508A"/>
    <w:rsid w:val="76D00D80"/>
    <w:rsid w:val="774F3B9B"/>
    <w:rsid w:val="775B4C3E"/>
    <w:rsid w:val="77860D3A"/>
    <w:rsid w:val="7792787D"/>
    <w:rsid w:val="77C977DB"/>
    <w:rsid w:val="77E250E9"/>
    <w:rsid w:val="77F15F0F"/>
    <w:rsid w:val="77FD1850"/>
    <w:rsid w:val="782C7B34"/>
    <w:rsid w:val="783712C4"/>
    <w:rsid w:val="784102B2"/>
    <w:rsid w:val="785A05BF"/>
    <w:rsid w:val="786A7546"/>
    <w:rsid w:val="786B6E59"/>
    <w:rsid w:val="7892370F"/>
    <w:rsid w:val="78931A17"/>
    <w:rsid w:val="78AF2513"/>
    <w:rsid w:val="78C63348"/>
    <w:rsid w:val="78CD2F4A"/>
    <w:rsid w:val="78E835B8"/>
    <w:rsid w:val="78F9112A"/>
    <w:rsid w:val="78FB5D20"/>
    <w:rsid w:val="79442C5B"/>
    <w:rsid w:val="79925A8B"/>
    <w:rsid w:val="79995E8D"/>
    <w:rsid w:val="79BF0054"/>
    <w:rsid w:val="79C533AE"/>
    <w:rsid w:val="79CF0A40"/>
    <w:rsid w:val="7A016C5A"/>
    <w:rsid w:val="7A1F6677"/>
    <w:rsid w:val="7A282362"/>
    <w:rsid w:val="7A613399"/>
    <w:rsid w:val="7ADC6EC3"/>
    <w:rsid w:val="7AEC5FA1"/>
    <w:rsid w:val="7AF80F6D"/>
    <w:rsid w:val="7B046266"/>
    <w:rsid w:val="7B22521E"/>
    <w:rsid w:val="7B2C0D05"/>
    <w:rsid w:val="7B2C4B2A"/>
    <w:rsid w:val="7B2D1AAB"/>
    <w:rsid w:val="7B494559"/>
    <w:rsid w:val="7B8B4B71"/>
    <w:rsid w:val="7BA27D2B"/>
    <w:rsid w:val="7BB02337"/>
    <w:rsid w:val="7C132BD5"/>
    <w:rsid w:val="7C4116D4"/>
    <w:rsid w:val="7C4411C4"/>
    <w:rsid w:val="7C522268"/>
    <w:rsid w:val="7C5D3010"/>
    <w:rsid w:val="7C663C84"/>
    <w:rsid w:val="7C67325F"/>
    <w:rsid w:val="7C7A696A"/>
    <w:rsid w:val="7C887254"/>
    <w:rsid w:val="7C8B6DF3"/>
    <w:rsid w:val="7C9449FC"/>
    <w:rsid w:val="7C99663D"/>
    <w:rsid w:val="7C9A64A0"/>
    <w:rsid w:val="7CA82203"/>
    <w:rsid w:val="7CAC24A3"/>
    <w:rsid w:val="7CB26067"/>
    <w:rsid w:val="7CF014E0"/>
    <w:rsid w:val="7CFC0A17"/>
    <w:rsid w:val="7D094F89"/>
    <w:rsid w:val="7D0F163F"/>
    <w:rsid w:val="7D2F59D0"/>
    <w:rsid w:val="7D5A0C9F"/>
    <w:rsid w:val="7D6733BC"/>
    <w:rsid w:val="7D961E88"/>
    <w:rsid w:val="7DB01666"/>
    <w:rsid w:val="7DB96065"/>
    <w:rsid w:val="7DC205F3"/>
    <w:rsid w:val="7DC30107"/>
    <w:rsid w:val="7DCF7B00"/>
    <w:rsid w:val="7DE12450"/>
    <w:rsid w:val="7DE8573A"/>
    <w:rsid w:val="7E187D79"/>
    <w:rsid w:val="7E2A2972"/>
    <w:rsid w:val="7E2B263C"/>
    <w:rsid w:val="7E3268B4"/>
    <w:rsid w:val="7E437985"/>
    <w:rsid w:val="7E5F350B"/>
    <w:rsid w:val="7E987CC8"/>
    <w:rsid w:val="7EB44F80"/>
    <w:rsid w:val="7EFF1105"/>
    <w:rsid w:val="7F345520"/>
    <w:rsid w:val="7F376DBE"/>
    <w:rsid w:val="7F3D1C1F"/>
    <w:rsid w:val="7F5578B1"/>
    <w:rsid w:val="7F571C8E"/>
    <w:rsid w:val="7F6C4CBA"/>
    <w:rsid w:val="7F861403"/>
    <w:rsid w:val="7FB60D60"/>
    <w:rsid w:val="7FB82DB1"/>
    <w:rsid w:val="7FD60385"/>
    <w:rsid w:val="7FE96BBD"/>
    <w:rsid w:val="7FF627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Calibri" w:hAnsi="Calibri" w:eastAsia="宋体" w:cs="Times New Roman"/>
      <w:kern w:val="2"/>
      <w:sz w:val="21"/>
      <w:szCs w:val="22"/>
      <w:lang w:val="en-US" w:eastAsia="zh-CN" w:bidi="ar-SA"/>
    </w:rPr>
  </w:style>
  <w:style w:type="paragraph" w:styleId="4">
    <w:name w:val="heading 1"/>
    <w:basedOn w:val="1"/>
    <w:next w:val="1"/>
    <w:link w:val="42"/>
    <w:qFormat/>
    <w:uiPriority w:val="0"/>
    <w:pPr>
      <w:keepNext/>
      <w:widowControl w:val="0"/>
      <w:outlineLvl w:val="0"/>
    </w:pPr>
    <w:rPr>
      <w:rFonts w:ascii="Calibri" w:hAnsi="Calibri"/>
      <w:b/>
      <w:bCs/>
      <w:sz w:val="32"/>
    </w:rPr>
  </w:style>
  <w:style w:type="paragraph" w:styleId="5">
    <w:name w:val="heading 2"/>
    <w:basedOn w:val="4"/>
    <w:next w:val="1"/>
    <w:unhideWhenUsed/>
    <w:qFormat/>
    <w:uiPriority w:val="0"/>
    <w:pPr>
      <w:keepNext/>
      <w:keepLines/>
      <w:spacing w:line="413" w:lineRule="auto"/>
      <w:outlineLvl w:val="1"/>
    </w:pPr>
    <w:rPr>
      <w:rFonts w:ascii="Arial" w:hAnsi="Arial"/>
      <w:sz w:val="24"/>
    </w:rPr>
  </w:style>
  <w:style w:type="paragraph" w:styleId="6">
    <w:name w:val="heading 3"/>
    <w:basedOn w:val="1"/>
    <w:next w:val="1"/>
    <w:unhideWhenUsed/>
    <w:qFormat/>
    <w:uiPriority w:val="0"/>
    <w:pPr>
      <w:keepNext/>
      <w:keepLines/>
      <w:spacing w:line="413" w:lineRule="auto"/>
      <w:outlineLvl w:val="2"/>
    </w:pPr>
    <w:rPr>
      <w:b/>
      <w:sz w:val="32"/>
    </w:rPr>
  </w:style>
  <w:style w:type="paragraph" w:styleId="7">
    <w:name w:val="heading 4"/>
    <w:basedOn w:val="1"/>
    <w:next w:val="1"/>
    <w:link w:val="43"/>
    <w:unhideWhenUsed/>
    <w:qFormat/>
    <w:uiPriority w:val="0"/>
    <w:pPr>
      <w:keepNext/>
      <w:keepLines/>
      <w:spacing w:before="280" w:after="290" w:line="376" w:lineRule="auto"/>
      <w:outlineLvl w:val="3"/>
    </w:pPr>
    <w:rPr>
      <w:rFonts w:ascii="Calibri Light" w:hAnsi="Calibri Light" w:eastAsia="宋体" w:cs="Times New Roman"/>
      <w:b/>
      <w:bCs/>
      <w:sz w:val="28"/>
      <w:szCs w:val="28"/>
    </w:rPr>
  </w:style>
  <w:style w:type="paragraph" w:styleId="8">
    <w:name w:val="heading 5"/>
    <w:basedOn w:val="1"/>
    <w:next w:val="1"/>
    <w:unhideWhenUsed/>
    <w:qFormat/>
    <w:uiPriority w:val="0"/>
    <w:pPr>
      <w:keepNext/>
      <w:keepLines/>
      <w:spacing w:line="372" w:lineRule="auto"/>
      <w:outlineLvl w:val="4"/>
    </w:pPr>
    <w:rPr>
      <w:b/>
      <w:sz w:val="28"/>
    </w:rPr>
  </w:style>
  <w:style w:type="character" w:default="1" w:styleId="35">
    <w:name w:val="Default Paragraph Font"/>
    <w:unhideWhenUsed/>
    <w:qFormat/>
    <w:uiPriority w:val="1"/>
  </w:style>
  <w:style w:type="table" w:default="1" w:styleId="33">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Indent"/>
    <w:basedOn w:val="1"/>
    <w:next w:val="3"/>
    <w:qFormat/>
    <w:uiPriority w:val="0"/>
    <w:pPr>
      <w:ind w:firstLine="420"/>
    </w:pPr>
    <w:rPr>
      <w:rFonts w:ascii="仿宋_GB2312" w:hAnsi="Arial Black" w:eastAsia="仿宋_GB2312"/>
      <w:sz w:val="28"/>
    </w:rPr>
  </w:style>
  <w:style w:type="paragraph" w:customStyle="1" w:styleId="3">
    <w:name w:val="样式 正文文本 + 首行缩进:  2 字符"/>
    <w:basedOn w:val="1"/>
    <w:qFormat/>
    <w:uiPriority w:val="0"/>
    <w:pPr>
      <w:widowControl/>
      <w:spacing w:before="100" w:beforeAutospacing="1" w:after="200" w:line="480" w:lineRule="exact"/>
      <w:ind w:firstLine="480" w:firstLineChars="200"/>
      <w:jc w:val="left"/>
    </w:pPr>
    <w:rPr>
      <w:rFonts w:eastAsia="微软雅黑"/>
      <w:kern w:val="0"/>
      <w:sz w:val="24"/>
      <w:szCs w:val="24"/>
    </w:rPr>
  </w:style>
  <w:style w:type="paragraph" w:styleId="9">
    <w:name w:val="toc 7"/>
    <w:basedOn w:val="1"/>
    <w:next w:val="1"/>
    <w:qFormat/>
    <w:uiPriority w:val="0"/>
    <w:pPr>
      <w:ind w:left="1260"/>
      <w:jc w:val="left"/>
    </w:pPr>
    <w:rPr>
      <w:sz w:val="18"/>
      <w:szCs w:val="18"/>
    </w:rPr>
  </w:style>
  <w:style w:type="paragraph" w:styleId="10">
    <w:name w:val="annotation text"/>
    <w:basedOn w:val="1"/>
    <w:semiHidden/>
    <w:qFormat/>
    <w:uiPriority w:val="0"/>
    <w:pPr>
      <w:jc w:val="left"/>
    </w:pPr>
    <w:rPr>
      <w:szCs w:val="20"/>
    </w:rPr>
  </w:style>
  <w:style w:type="paragraph" w:styleId="11">
    <w:name w:val="Body Text"/>
    <w:basedOn w:val="1"/>
    <w:qFormat/>
    <w:uiPriority w:val="0"/>
    <w:pPr>
      <w:spacing w:line="340" w:lineRule="exact"/>
      <w:jc w:val="center"/>
    </w:pPr>
    <w:rPr>
      <w:rFonts w:eastAsia="楷体_GB2312"/>
    </w:rPr>
  </w:style>
  <w:style w:type="paragraph" w:styleId="12">
    <w:name w:val="Body Text Indent"/>
    <w:basedOn w:val="1"/>
    <w:next w:val="11"/>
    <w:link w:val="44"/>
    <w:qFormat/>
    <w:uiPriority w:val="0"/>
    <w:pPr>
      <w:spacing w:line="520" w:lineRule="exact"/>
      <w:ind w:firstLine="200" w:firstLineChars="200"/>
      <w:jc w:val="left"/>
    </w:pPr>
    <w:rPr>
      <w:sz w:val="24"/>
    </w:rPr>
  </w:style>
  <w:style w:type="paragraph" w:styleId="13">
    <w:name w:val="List 2"/>
    <w:basedOn w:val="1"/>
    <w:qFormat/>
    <w:uiPriority w:val="0"/>
    <w:pPr>
      <w:spacing w:line="360" w:lineRule="exact"/>
      <w:jc w:val="center"/>
    </w:pPr>
    <w:rPr>
      <w:rFonts w:ascii="仿宋_GB2312" w:eastAsia="仿宋_GB2312"/>
    </w:rPr>
  </w:style>
  <w:style w:type="paragraph" w:styleId="14">
    <w:name w:val="toc 5"/>
    <w:basedOn w:val="1"/>
    <w:next w:val="1"/>
    <w:qFormat/>
    <w:uiPriority w:val="0"/>
    <w:pPr>
      <w:ind w:left="840"/>
      <w:jc w:val="left"/>
    </w:pPr>
    <w:rPr>
      <w:sz w:val="18"/>
      <w:szCs w:val="18"/>
    </w:rPr>
  </w:style>
  <w:style w:type="paragraph" w:styleId="15">
    <w:name w:val="toc 3"/>
    <w:basedOn w:val="1"/>
    <w:next w:val="1"/>
    <w:qFormat/>
    <w:uiPriority w:val="39"/>
    <w:pPr>
      <w:ind w:left="420"/>
      <w:jc w:val="left"/>
    </w:pPr>
    <w:rPr>
      <w:i/>
      <w:iCs/>
      <w:sz w:val="20"/>
      <w:szCs w:val="20"/>
    </w:rPr>
  </w:style>
  <w:style w:type="paragraph" w:styleId="16">
    <w:name w:val="toc 8"/>
    <w:basedOn w:val="1"/>
    <w:next w:val="1"/>
    <w:qFormat/>
    <w:uiPriority w:val="0"/>
    <w:pPr>
      <w:ind w:left="1470"/>
      <w:jc w:val="left"/>
    </w:pPr>
    <w:rPr>
      <w:sz w:val="18"/>
      <w:szCs w:val="18"/>
    </w:rPr>
  </w:style>
  <w:style w:type="paragraph" w:styleId="17">
    <w:name w:val="Body Text Indent 2"/>
    <w:basedOn w:val="1"/>
    <w:qFormat/>
    <w:uiPriority w:val="0"/>
    <w:pPr>
      <w:tabs>
        <w:tab w:val="left" w:pos="2520"/>
      </w:tabs>
      <w:spacing w:line="480" w:lineRule="exact"/>
      <w:ind w:firstLine="560" w:firstLineChars="200"/>
    </w:pPr>
    <w:rPr>
      <w:rFonts w:ascii="仿宋_GB2312" w:eastAsia="仿宋_GB2312"/>
      <w:sz w:val="28"/>
    </w:rPr>
  </w:style>
  <w:style w:type="paragraph" w:styleId="18">
    <w:name w:val="Balloon Text"/>
    <w:basedOn w:val="1"/>
    <w:link w:val="45"/>
    <w:qFormat/>
    <w:uiPriority w:val="0"/>
    <w:rPr>
      <w:sz w:val="18"/>
      <w:szCs w:val="18"/>
    </w:rPr>
  </w:style>
  <w:style w:type="paragraph" w:styleId="19">
    <w:name w:val="footer"/>
    <w:basedOn w:val="1"/>
    <w:qFormat/>
    <w:uiPriority w:val="0"/>
    <w:pPr>
      <w:tabs>
        <w:tab w:val="center" w:pos="4153"/>
        <w:tab w:val="right" w:pos="8306"/>
      </w:tabs>
      <w:snapToGrid w:val="0"/>
      <w:jc w:val="left"/>
    </w:pPr>
    <w:rPr>
      <w:rFonts w:ascii="Calibri" w:hAnsi="Calibri"/>
      <w:kern w:val="0"/>
      <w:sz w:val="18"/>
      <w:szCs w:val="18"/>
    </w:rPr>
  </w:style>
  <w:style w:type="paragraph" w:styleId="2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spacing w:before="120" w:after="120"/>
      <w:jc w:val="left"/>
    </w:pPr>
    <w:rPr>
      <w:b/>
      <w:bCs/>
      <w:caps/>
      <w:sz w:val="20"/>
      <w:szCs w:val="20"/>
    </w:rPr>
  </w:style>
  <w:style w:type="paragraph" w:styleId="22">
    <w:name w:val="toc 4"/>
    <w:basedOn w:val="1"/>
    <w:next w:val="1"/>
    <w:qFormat/>
    <w:uiPriority w:val="39"/>
    <w:pPr>
      <w:ind w:left="630"/>
      <w:jc w:val="left"/>
    </w:pPr>
    <w:rPr>
      <w:sz w:val="18"/>
      <w:szCs w:val="18"/>
    </w:rPr>
  </w:style>
  <w:style w:type="paragraph" w:styleId="23">
    <w:name w:val="index heading"/>
    <w:basedOn w:val="1"/>
    <w:next w:val="24"/>
    <w:unhideWhenUsed/>
    <w:qFormat/>
    <w:uiPriority w:val="0"/>
    <w:rPr>
      <w:rFonts w:ascii="Arial" w:hAnsi="Arial"/>
      <w:b/>
    </w:rPr>
  </w:style>
  <w:style w:type="paragraph" w:styleId="24">
    <w:name w:val="index 1"/>
    <w:basedOn w:val="1"/>
    <w:next w:val="1"/>
    <w:unhideWhenUsed/>
    <w:qFormat/>
    <w:uiPriority w:val="99"/>
  </w:style>
  <w:style w:type="paragraph" w:styleId="25">
    <w:name w:val="List"/>
    <w:basedOn w:val="1"/>
    <w:qFormat/>
    <w:uiPriority w:val="0"/>
    <w:pPr>
      <w:spacing w:line="360" w:lineRule="exact"/>
      <w:jc w:val="center"/>
    </w:pPr>
    <w:rPr>
      <w:rFonts w:ascii="仿宋_GB2312" w:eastAsia="仿宋_GB2312"/>
      <w:sz w:val="24"/>
      <w:szCs w:val="20"/>
    </w:rPr>
  </w:style>
  <w:style w:type="paragraph" w:styleId="26">
    <w:name w:val="toc 6"/>
    <w:basedOn w:val="1"/>
    <w:next w:val="1"/>
    <w:qFormat/>
    <w:uiPriority w:val="0"/>
    <w:pPr>
      <w:ind w:left="1050"/>
      <w:jc w:val="left"/>
    </w:pPr>
    <w:rPr>
      <w:sz w:val="18"/>
      <w:szCs w:val="18"/>
    </w:rPr>
  </w:style>
  <w:style w:type="paragraph" w:styleId="27">
    <w:name w:val="toc 2"/>
    <w:basedOn w:val="1"/>
    <w:next w:val="1"/>
    <w:qFormat/>
    <w:uiPriority w:val="39"/>
    <w:pPr>
      <w:ind w:left="210"/>
      <w:jc w:val="left"/>
    </w:pPr>
    <w:rPr>
      <w:smallCaps/>
      <w:sz w:val="20"/>
      <w:szCs w:val="20"/>
    </w:rPr>
  </w:style>
  <w:style w:type="paragraph" w:styleId="28">
    <w:name w:val="toc 9"/>
    <w:basedOn w:val="1"/>
    <w:next w:val="1"/>
    <w:qFormat/>
    <w:uiPriority w:val="0"/>
    <w:pPr>
      <w:ind w:left="1680"/>
      <w:jc w:val="left"/>
    </w:pPr>
    <w:rPr>
      <w:sz w:val="18"/>
      <w:szCs w:val="18"/>
    </w:rPr>
  </w:style>
  <w:style w:type="paragraph" w:styleId="29">
    <w:name w:val="Normal (Web)"/>
    <w:basedOn w:val="1"/>
    <w:qFormat/>
    <w:uiPriority w:val="0"/>
    <w:pPr>
      <w:spacing w:beforeAutospacing="1" w:afterAutospacing="1"/>
      <w:jc w:val="left"/>
    </w:pPr>
    <w:rPr>
      <w:rFonts w:cs="Times New Roman"/>
      <w:kern w:val="0"/>
      <w:sz w:val="24"/>
    </w:rPr>
  </w:style>
  <w:style w:type="paragraph" w:styleId="30">
    <w:name w:val="annotation subject"/>
    <w:basedOn w:val="10"/>
    <w:next w:val="10"/>
    <w:semiHidden/>
    <w:qFormat/>
    <w:uiPriority w:val="0"/>
    <w:rPr>
      <w:b/>
      <w:bCs/>
      <w:szCs w:val="24"/>
    </w:rPr>
  </w:style>
  <w:style w:type="paragraph" w:styleId="31">
    <w:name w:val="Body Text First Indent"/>
    <w:basedOn w:val="11"/>
    <w:qFormat/>
    <w:uiPriority w:val="0"/>
    <w:pPr>
      <w:spacing w:after="120" w:line="240" w:lineRule="auto"/>
      <w:ind w:firstLine="420" w:firstLineChars="100"/>
    </w:pPr>
    <w:rPr>
      <w:rFonts w:hint="default" w:ascii="Times New Roman" w:eastAsia="宋体"/>
      <w:sz w:val="21"/>
    </w:rPr>
  </w:style>
  <w:style w:type="paragraph" w:styleId="32">
    <w:name w:val="Body Text First Indent 2"/>
    <w:basedOn w:val="12"/>
    <w:next w:val="1"/>
    <w:qFormat/>
    <w:uiPriority w:val="0"/>
    <w:pPr>
      <w:spacing w:after="120" w:afterLines="0" w:line="240" w:lineRule="auto"/>
      <w:ind w:left="420" w:leftChars="200" w:firstLine="420" w:firstLineChars="200"/>
    </w:pPr>
    <w:rPr>
      <w:rFonts w:ascii="Calibri" w:hAnsi="Calibri"/>
      <w:sz w:val="21"/>
      <w:szCs w:val="22"/>
    </w:rPr>
  </w:style>
  <w:style w:type="table" w:styleId="34">
    <w:name w:val="Table Grid"/>
    <w:basedOn w:val="33"/>
    <w:qFormat/>
    <w:uiPriority w:val="0"/>
    <w:rPr>
      <w:rFonts w:ascii="Calibri" w:hAnsi="Calibri" w:eastAsia="宋体"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6">
    <w:name w:val="page number"/>
    <w:basedOn w:val="35"/>
    <w:qFormat/>
    <w:uiPriority w:val="0"/>
  </w:style>
  <w:style w:type="character" w:styleId="37">
    <w:name w:val="Hyperlink"/>
    <w:basedOn w:val="35"/>
    <w:qFormat/>
    <w:uiPriority w:val="99"/>
    <w:rPr>
      <w:color w:val="0000FF"/>
      <w:u w:val="single"/>
    </w:rPr>
  </w:style>
  <w:style w:type="character" w:styleId="38">
    <w:name w:val="annotation reference"/>
    <w:basedOn w:val="35"/>
    <w:qFormat/>
    <w:uiPriority w:val="0"/>
    <w:rPr>
      <w:sz w:val="21"/>
      <w:szCs w:val="21"/>
    </w:rPr>
  </w:style>
  <w:style w:type="paragraph" w:customStyle="1" w:styleId="39">
    <w:name w:val="样式 正文文本缩进 + 行距: 1.5 倍行距"/>
    <w:basedOn w:val="1"/>
    <w:qFormat/>
    <w:uiPriority w:val="0"/>
    <w:pPr>
      <w:spacing w:after="120" w:line="360" w:lineRule="auto"/>
      <w:ind w:left="90" w:leftChars="32" w:firstLine="560" w:firstLineChars="200"/>
    </w:pPr>
    <w:rPr>
      <w:rFonts w:cs="宋体"/>
    </w:rPr>
  </w:style>
  <w:style w:type="paragraph" w:customStyle="1" w:styleId="40">
    <w:name w:val="Default"/>
    <w:basedOn w:val="41"/>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41">
    <w:name w:val="标题 段落4级"/>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character" w:customStyle="1" w:styleId="42">
    <w:name w:val="标题 1 Char"/>
    <w:basedOn w:val="35"/>
    <w:link w:val="4"/>
    <w:qFormat/>
    <w:uiPriority w:val="0"/>
    <w:rPr>
      <w:rFonts w:ascii="Calibri" w:hAnsi="Calibri" w:cs="Times New Roman"/>
      <w:b/>
      <w:bCs/>
      <w:kern w:val="2"/>
      <w:sz w:val="32"/>
      <w:szCs w:val="22"/>
    </w:rPr>
  </w:style>
  <w:style w:type="character" w:customStyle="1" w:styleId="43">
    <w:name w:val="标题 4 Char"/>
    <w:basedOn w:val="35"/>
    <w:link w:val="7"/>
    <w:qFormat/>
    <w:uiPriority w:val="0"/>
    <w:rPr>
      <w:rFonts w:ascii="Calibri Light" w:hAnsi="Calibri Light" w:eastAsia="宋体" w:cs="Times New Roman"/>
      <w:b/>
      <w:bCs/>
      <w:kern w:val="2"/>
      <w:sz w:val="28"/>
      <w:szCs w:val="28"/>
    </w:rPr>
  </w:style>
  <w:style w:type="character" w:customStyle="1" w:styleId="44">
    <w:name w:val="正文文本缩进 Char"/>
    <w:basedOn w:val="35"/>
    <w:link w:val="12"/>
    <w:qFormat/>
    <w:uiPriority w:val="0"/>
    <w:rPr>
      <w:rFonts w:ascii="Calibri" w:hAnsi="Calibri" w:cs="Times New Roman"/>
      <w:kern w:val="2"/>
      <w:sz w:val="24"/>
      <w:szCs w:val="22"/>
    </w:rPr>
  </w:style>
  <w:style w:type="character" w:customStyle="1" w:styleId="45">
    <w:name w:val="批注框文本 Char"/>
    <w:basedOn w:val="35"/>
    <w:link w:val="18"/>
    <w:qFormat/>
    <w:uiPriority w:val="0"/>
    <w:rPr>
      <w:rFonts w:ascii="Calibri" w:hAnsi="Calibri" w:cs="Times New Roman"/>
      <w:kern w:val="2"/>
      <w:sz w:val="18"/>
      <w:szCs w:val="18"/>
    </w:rPr>
  </w:style>
  <w:style w:type="character" w:customStyle="1" w:styleId="46">
    <w:name w:val="NormalCharacter"/>
    <w:semiHidden/>
    <w:qFormat/>
    <w:uiPriority w:val="0"/>
    <w:rPr>
      <w:rFonts w:ascii="Tahoma" w:hAnsi="Tahoma" w:eastAsia="微软雅黑" w:cs="Times New Roman"/>
      <w:sz w:val="22"/>
      <w:szCs w:val="22"/>
      <w:lang w:val="en-US" w:eastAsia="zh-CN" w:bidi="ar-SA"/>
    </w:rPr>
  </w:style>
  <w:style w:type="character" w:customStyle="1" w:styleId="47">
    <w:name w:val="s1"/>
    <w:basedOn w:val="35"/>
    <w:qFormat/>
    <w:uiPriority w:val="0"/>
    <w:rPr>
      <w:sz w:val="18"/>
      <w:szCs w:val="18"/>
    </w:rPr>
  </w:style>
  <w:style w:type="paragraph" w:customStyle="1" w:styleId="48">
    <w:name w:val="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49">
    <w:name w:val="列出段落1"/>
    <w:basedOn w:val="1"/>
    <w:qFormat/>
    <w:uiPriority w:val="99"/>
    <w:pPr>
      <w:ind w:firstLine="420" w:firstLineChars="200"/>
    </w:pPr>
  </w:style>
  <w:style w:type="paragraph" w:customStyle="1" w:styleId="50">
    <w:name w:val="表格内容"/>
    <w:basedOn w:val="1"/>
    <w:qFormat/>
    <w:uiPriority w:val="0"/>
    <w:pPr>
      <w:jc w:val="center"/>
    </w:pPr>
  </w:style>
  <w:style w:type="paragraph" w:customStyle="1" w:styleId="51">
    <w:name w:val="表蕊居中"/>
    <w:basedOn w:val="1"/>
    <w:qFormat/>
    <w:uiPriority w:val="0"/>
    <w:pPr>
      <w:spacing w:line="300" w:lineRule="exact"/>
      <w:jc w:val="center"/>
    </w:pPr>
    <w:rPr>
      <w:rFonts w:ascii="Times New Roman" w:hAnsi="Times New Roman" w:eastAsia="宋体" w:cs="Times New Roman"/>
      <w:bCs/>
      <w:color w:val="000000"/>
      <w:szCs w:val="21"/>
    </w:rPr>
  </w:style>
  <w:style w:type="paragraph" w:styleId="52">
    <w:name w:val="List Paragraph"/>
    <w:basedOn w:val="1"/>
    <w:qFormat/>
    <w:uiPriority w:val="34"/>
    <w:pPr>
      <w:ind w:firstLine="420" w:firstLineChars="200"/>
    </w:pPr>
  </w:style>
  <w:style w:type="paragraph" w:customStyle="1" w:styleId="53">
    <w:name w:val="正文内容"/>
    <w:basedOn w:val="1"/>
    <w:qFormat/>
    <w:uiPriority w:val="0"/>
    <w:pPr>
      <w:adjustRightInd w:val="0"/>
      <w:snapToGrid w:val="0"/>
      <w:spacing w:line="360" w:lineRule="auto"/>
      <w:ind w:firstLine="496" w:firstLineChars="200"/>
    </w:pPr>
    <w:rPr>
      <w:rFonts w:ascii="宋体" w:hAnsi="宋体" w:cs="宋体"/>
      <w:snapToGrid w:val="0"/>
      <w:spacing w:val="4"/>
      <w:kern w:val="0"/>
      <w:sz w:val="24"/>
      <w:szCs w:val="20"/>
    </w:rPr>
  </w:style>
  <w:style w:type="paragraph" w:customStyle="1" w:styleId="54">
    <w:name w:val="表格正文"/>
    <w:basedOn w:val="1"/>
    <w:qFormat/>
    <w:uiPriority w:val="0"/>
    <w:pPr>
      <w:spacing w:line="360" w:lineRule="exact"/>
      <w:jc w:val="center"/>
    </w:pPr>
    <w:rPr>
      <w:snapToGrid w:val="0"/>
    </w:rPr>
  </w:style>
  <w:style w:type="paragraph" w:customStyle="1" w:styleId="55">
    <w:name w:val="报告表格"/>
    <w:basedOn w:val="1"/>
    <w:qFormat/>
    <w:uiPriority w:val="0"/>
    <w:pPr>
      <w:autoSpaceDE w:val="0"/>
      <w:autoSpaceDN w:val="0"/>
      <w:adjustRightInd w:val="0"/>
      <w:spacing w:line="280" w:lineRule="exact"/>
      <w:jc w:val="center"/>
      <w:textAlignment w:val="bottom"/>
    </w:pPr>
    <w:rPr>
      <w:szCs w:val="21"/>
    </w:rPr>
  </w:style>
  <w:style w:type="paragraph" w:customStyle="1" w:styleId="56">
    <w:name w:val="Date1"/>
    <w:basedOn w:val="1"/>
    <w:next w:val="1"/>
    <w:qFormat/>
    <w:uiPriority w:val="0"/>
    <w:pPr>
      <w:adjustRightInd w:val="0"/>
      <w:textAlignment w:val="baseline"/>
    </w:pPr>
    <w:rPr>
      <w:szCs w:val="20"/>
    </w:rPr>
  </w:style>
  <w:style w:type="paragraph" w:customStyle="1" w:styleId="57">
    <w:name w:val="样式1"/>
    <w:basedOn w:val="6"/>
    <w:next w:val="1"/>
    <w:qFormat/>
    <w:uiPriority w:val="0"/>
    <w:rPr>
      <w:rFonts w:ascii="Calibri" w:hAnsi="Calibri"/>
      <w:sz w:val="24"/>
    </w:rPr>
  </w:style>
  <w:style w:type="paragraph" w:customStyle="1" w:styleId="58">
    <w:name w:val="表格"/>
    <w:qFormat/>
    <w:uiPriority w:val="0"/>
    <w:pPr>
      <w:spacing w:line="240" w:lineRule="exact"/>
    </w:pPr>
    <w:rPr>
      <w:rFonts w:ascii="Times New Roman" w:hAnsi="Times New Roman" w:eastAsia="宋体" w:cs="Times New Roman"/>
      <w:spacing w:val="-10"/>
      <w:sz w:val="21"/>
      <w:szCs w:val="21"/>
      <w:lang w:val="en-US" w:eastAsia="zh-CN" w:bidi="ar-SA"/>
    </w:rPr>
  </w:style>
  <w:style w:type="paragraph" w:customStyle="1" w:styleId="59">
    <w:name w:val="默认段落字体 Para Char Char Char Char"/>
    <w:basedOn w:val="1"/>
    <w:qFormat/>
    <w:uiPriority w:val="0"/>
    <w:rPr>
      <w:sz w:val="24"/>
    </w:rPr>
  </w:style>
  <w:style w:type="paragraph" w:customStyle="1" w:styleId="60">
    <w:name w:val="BodyText"/>
    <w:basedOn w:val="1"/>
    <w:qFormat/>
    <w:uiPriority w:val="0"/>
    <w:pPr>
      <w:widowControl/>
      <w:snapToGrid w:val="0"/>
      <w:textAlignment w:val="baseline"/>
    </w:pPr>
    <w:rPr>
      <w:rFonts w:ascii="仿宋_GB2312" w:hAnsi="Tahoma" w:eastAsia="仿宋_GB2312"/>
      <w:sz w:val="28"/>
      <w:szCs w:val="20"/>
      <w:lang w:val="en-US" w:eastAsia="zh-CN" w:bidi="ar-SA"/>
    </w:rPr>
  </w:style>
  <w:style w:type="paragraph" w:customStyle="1" w:styleId="61">
    <w:name w:val="表格2"/>
    <w:basedOn w:val="1"/>
    <w:next w:val="1"/>
    <w:qFormat/>
    <w:uiPriority w:val="0"/>
    <w:pPr>
      <w:topLinePunct/>
      <w:autoSpaceDE w:val="0"/>
      <w:autoSpaceDN w:val="0"/>
      <w:adjustRightInd w:val="0"/>
      <w:jc w:val="center"/>
      <w:textAlignment w:val="baseline"/>
    </w:pPr>
    <w:rPr>
      <w:rFonts w:ascii="宋体" w:hAnsi="Impact"/>
      <w:kern w:val="24"/>
      <w:position w:val="-28"/>
      <w:szCs w:val="20"/>
    </w:rPr>
  </w:style>
  <w:style w:type="paragraph" w:customStyle="1" w:styleId="62">
    <w:name w:val="标题2"/>
    <w:basedOn w:val="1"/>
    <w:qFormat/>
    <w:uiPriority w:val="0"/>
    <w:pPr>
      <w:keepNext/>
      <w:keepLines/>
      <w:snapToGrid w:val="0"/>
      <w:spacing w:line="300" w:lineRule="auto"/>
      <w:outlineLvl w:val="1"/>
    </w:pPr>
    <w:rPr>
      <w:b/>
      <w:sz w:val="32"/>
      <w:szCs w:val="20"/>
    </w:rPr>
  </w:style>
  <w:style w:type="paragraph" w:customStyle="1" w:styleId="63">
    <w:name w:val="xl39"/>
    <w:basedOn w:val="1"/>
    <w:qFormat/>
    <w:uiPriority w:val="0"/>
    <w:pPr>
      <w:pBdr>
        <w:left w:val="single" w:color="auto" w:sz="4" w:space="0"/>
        <w:bottom w:val="single" w:color="auto" w:sz="4" w:space="0"/>
        <w:right w:val="single" w:color="auto" w:sz="4" w:space="0"/>
      </w:pBdr>
      <w:spacing w:beforeAutospacing="1" w:afterAutospacing="1"/>
      <w:jc w:val="center"/>
    </w:pPr>
    <w:rPr>
      <w:rFonts w:ascii="仿宋_GB2312" w:eastAsia="仿宋_GB2312"/>
      <w:kern w:val="0"/>
      <w:sz w:val="24"/>
    </w:rPr>
  </w:style>
  <w:style w:type="paragraph" w:customStyle="1" w:styleId="64">
    <w:name w:val="图文框"/>
    <w:basedOn w:val="1"/>
    <w:qFormat/>
    <w:uiPriority w:val="0"/>
    <w:pPr>
      <w:spacing w:line="480" w:lineRule="exact"/>
    </w:pPr>
    <w:rPr>
      <w:rFonts w:ascii="宋体" w:hAnsi="宋体"/>
      <w:color w:val="FF0000"/>
      <w:sz w:val="24"/>
    </w:rPr>
  </w:style>
  <w:style w:type="paragraph" w:customStyle="1" w:styleId="65">
    <w:name w:val="列出段落11"/>
    <w:basedOn w:val="1"/>
    <w:qFormat/>
    <w:uiPriority w:val="99"/>
    <w:pPr>
      <w:ind w:firstLine="420" w:firstLineChars="200"/>
    </w:pPr>
  </w:style>
  <w:style w:type="paragraph" w:customStyle="1" w:styleId="66">
    <w:name w:val="Char"/>
    <w:basedOn w:val="1"/>
    <w:qFormat/>
    <w:uiPriority w:val="0"/>
  </w:style>
  <w:style w:type="paragraph" w:customStyle="1" w:styleId="67">
    <w:name w:val="正文01"/>
    <w:basedOn w:val="1"/>
    <w:qFormat/>
    <w:uiPriority w:val="0"/>
    <w:pPr>
      <w:adjustRightInd w:val="0"/>
      <w:snapToGrid w:val="0"/>
      <w:spacing w:before="60" w:line="460" w:lineRule="exact"/>
      <w:ind w:firstLine="200" w:firstLineChars="200"/>
    </w:pPr>
    <w:rPr>
      <w:snapToGrid w:val="0"/>
      <w:color w:val="000000"/>
      <w:kern w:val="0"/>
      <w:sz w:val="24"/>
    </w:rPr>
  </w:style>
  <w:style w:type="paragraph" w:customStyle="1" w:styleId="68">
    <w:name w:val="电镀中心正文"/>
    <w:basedOn w:val="1"/>
    <w:qFormat/>
    <w:uiPriority w:val="0"/>
    <w:pPr>
      <w:spacing w:line="360" w:lineRule="auto"/>
      <w:ind w:firstLine="480" w:firstLineChars="200"/>
    </w:pPr>
    <w:rPr>
      <w:rFonts w:eastAsia="Times New Roman"/>
      <w:sz w:val="24"/>
      <w:szCs w:val="20"/>
    </w:rPr>
  </w:style>
  <w:style w:type="paragraph" w:customStyle="1" w:styleId="69">
    <w:name w:val="Table Paragraph"/>
    <w:basedOn w:val="1"/>
    <w:qFormat/>
    <w:uiPriority w:val="1"/>
    <w:pPr>
      <w:jc w:val="center"/>
    </w:pPr>
    <w:rPr>
      <w:rFonts w:ascii="宋体" w:hAnsi="宋体" w:eastAsia="宋体" w:cs="宋体"/>
      <w:lang w:val="zh-CN" w:eastAsia="zh-CN" w:bidi="zh-CN"/>
    </w:rPr>
  </w:style>
  <w:style w:type="character" w:customStyle="1" w:styleId="70">
    <w:name w:val="样式 宋体 小四 居中 行距: 最小值 0 磅"/>
    <w:qFormat/>
    <w:uiPriority w:val="0"/>
    <w:rPr>
      <w:rFonts w:ascii="宋体" w:hAnsi="宋体" w:eastAsia="Times New Roman"/>
      <w:sz w:val="24"/>
    </w:rPr>
  </w:style>
  <w:style w:type="paragraph" w:customStyle="1" w:styleId="71">
    <w:name w:val="表标题"/>
    <w:basedOn w:val="11"/>
    <w:next w:val="11"/>
    <w:qFormat/>
    <w:uiPriority w:val="0"/>
    <w:pPr>
      <w:spacing w:line="480" w:lineRule="exact"/>
      <w:jc w:val="center"/>
    </w:pPr>
    <w:rPr>
      <w:rFonts w:hAnsi="宋体"/>
      <w:color w:val="000000"/>
      <w:sz w:val="24"/>
    </w:rPr>
  </w:style>
  <w:style w:type="paragraph" w:customStyle="1" w:styleId="72">
    <w:name w:val="YJ表格字体"/>
    <w:basedOn w:val="1"/>
    <w:qFormat/>
    <w:uiPriority w:val="0"/>
    <w:pPr>
      <w:widowControl/>
      <w:adjustRightInd w:val="0"/>
      <w:snapToGrid w:val="0"/>
      <w:spacing w:before="48" w:beforeLines="20" w:after="48" w:afterLines="20"/>
      <w:jc w:val="center"/>
    </w:pPr>
    <w:rPr>
      <w:color w:val="000000"/>
      <w:kern w:val="28"/>
      <w:szCs w:val="21"/>
    </w:rPr>
  </w:style>
  <w:style w:type="paragraph" w:customStyle="1" w:styleId="73">
    <w:name w:val="表格字体"/>
    <w:basedOn w:val="1"/>
    <w:next w:val="1"/>
    <w:qFormat/>
    <w:uiPriority w:val="0"/>
    <w:pPr>
      <w:adjustRightInd w:val="0"/>
      <w:snapToGrid w:val="0"/>
      <w:spacing w:before="62" w:beforeLines="20" w:after="62" w:afterLines="20"/>
      <w:jc w:val="center"/>
    </w:pPr>
    <w:rPr>
      <w:kern w:val="0"/>
      <w:sz w:val="20"/>
      <w:szCs w:val="21"/>
    </w:rPr>
  </w:style>
  <w:style w:type="paragraph" w:customStyle="1" w:styleId="74">
    <w:name w:val="正文首行缩进 2 + Times New Roman"/>
    <w:basedOn w:val="1"/>
    <w:qFormat/>
    <w:uiPriority w:val="99"/>
    <w:pPr>
      <w:tabs>
        <w:tab w:val="left" w:pos="0"/>
        <w:tab w:val="left" w:pos="870"/>
        <w:tab w:val="left" w:pos="3150"/>
      </w:tabs>
      <w:autoSpaceDE w:val="0"/>
      <w:autoSpaceDN w:val="0"/>
      <w:spacing w:line="360" w:lineRule="auto"/>
      <w:ind w:firstLine="480" w:firstLineChars="200"/>
    </w:pPr>
    <w:rPr>
      <w:rFonts w:hAnsi="宋体"/>
      <w:kern w:val="0"/>
      <w:sz w:val="24"/>
      <w:szCs w:val="24"/>
    </w:rPr>
  </w:style>
  <w:style w:type="paragraph" w:customStyle="1" w:styleId="75">
    <w:name w:val="xl2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76">
    <w:name w:val="样式 样式 样式 四号 左侧:  1.53 厘米 + 首行缩进:  2 字符 + 居中 左侧:  2 字符 首行缩进:  2..."/>
    <w:basedOn w:val="77"/>
    <w:qFormat/>
    <w:uiPriority w:val="0"/>
    <w:pPr>
      <w:jc w:val="center"/>
    </w:pPr>
  </w:style>
  <w:style w:type="paragraph" w:customStyle="1" w:styleId="77">
    <w:name w:val="样式 样式 四号 左侧:  1.53 厘米 + 首行缩进:  2 字符"/>
    <w:basedOn w:val="78"/>
    <w:qFormat/>
    <w:uiPriority w:val="0"/>
    <w:pPr>
      <w:ind w:left="200" w:leftChars="200"/>
    </w:pPr>
    <w:rPr>
      <w:szCs w:val="20"/>
    </w:rPr>
  </w:style>
  <w:style w:type="paragraph" w:customStyle="1" w:styleId="78">
    <w:name w:val="样式 四号 左侧:  1.53 厘米"/>
    <w:basedOn w:val="1"/>
    <w:qFormat/>
    <w:uiPriority w:val="0"/>
    <w:pPr>
      <w:adjustRightInd w:val="0"/>
    </w:pPr>
    <w:rPr>
      <w:w w:val="90"/>
      <w:sz w:val="28"/>
      <w:szCs w:val="28"/>
    </w:rPr>
  </w:style>
  <w:style w:type="table" w:customStyle="1" w:styleId="79">
    <w:name w:val="Table Normal"/>
    <w:unhideWhenUsed/>
    <w:qFormat/>
    <w:uiPriority w:val="0"/>
    <w:pPr>
      <w:widowControl w:val="0"/>
      <w:autoSpaceDE w:val="0"/>
      <w:autoSpaceDN w:val="0"/>
    </w:pPr>
    <w:rPr>
      <w:rFonts w:asciiTheme="minorHAnsi" w:hAnsiTheme="minorHAnsi" w:cstheme="minorBidi"/>
      <w:sz w:val="22"/>
      <w:szCs w:val="22"/>
      <w:lang w:eastAsia="en-US"/>
    </w:rPr>
    <w:tblPr>
      <w:tblCellMar>
        <w:top w:w="0" w:type="dxa"/>
        <w:left w:w="0" w:type="dxa"/>
        <w:bottom w:w="0" w:type="dxa"/>
        <w:right w:w="0" w:type="dxa"/>
      </w:tblCellMar>
    </w:tblPr>
  </w:style>
  <w:style w:type="paragraph" w:customStyle="1" w:styleId="80">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48</Pages>
  <Words>25355</Words>
  <Characters>32587</Characters>
  <Lines>1</Lines>
  <Paragraphs>1</Paragraphs>
  <TotalTime>3</TotalTime>
  <ScaleCrop>false</ScaleCrop>
  <LinksUpToDate>false</LinksUpToDate>
  <CharactersWithSpaces>32921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2017-12-18T05:34:00Z</dcterms:created>
  <dc:creator>Administrator</dc:creator>
  <cp:lastModifiedBy>橙子</cp:lastModifiedBy>
  <cp:lastPrinted>2022-06-13T02:11:00Z</cp:lastPrinted>
  <dcterms:modified xsi:type="dcterms:W3CDTF">2023-12-08T05:40:00Z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6E67D4D31F504C37A64CBE945CA6086A_13</vt:lpwstr>
  </property>
</Properties>
</file>